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3f87" w14:textId="e5e3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Жаңадан iске қосылатын денсаулық сақтау объектiлерiн ұстауға берiлетiн нысаналы ағымдағы трансферттер сомасын облыстық бюджеттерге бөлу туралы</w:t>
      </w:r>
    </w:p>
    <w:p>
      <w:pPr>
        <w:spacing w:after="0"/>
        <w:ind w:left="0"/>
        <w:jc w:val="both"/>
      </w:pPr>
      <w:r>
        <w:rPr>
          <w:rFonts w:ascii="Times New Roman"/>
          <w:b w:val="false"/>
          <w:i w:val="false"/>
          <w:color w:val="000000"/>
          <w:sz w:val="28"/>
        </w:rPr>
        <w:t>Қазақстан Республикасы Үкіметінің 2004 жылғы 31 желтоқсандағы N 1452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Заңының 
</w:t>
      </w:r>
      <w:r>
        <w:rPr>
          <w:rFonts w:ascii="Times New Roman"/>
          <w:b w:val="false"/>
          <w:i w:val="false"/>
          <w:color w:val="000000"/>
          <w:sz w:val="28"/>
        </w:rPr>
        <w:t xml:space="preserve"> 14-бабына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w:t>
      </w:r>
      <w:r>
        <w:br/>
      </w:r>
      <w:r>
        <w:rPr>
          <w:rFonts w:ascii="Times New Roman"/>
          <w:b w:val="false"/>
          <w:i w:val="false"/>
          <w:color w:val="000000"/>
          <w:sz w:val="28"/>
        </w:rPr>
        <w:t>
      1) Облыстық бюджеттерге, Астана және Алматы қалаларының бюджеттерiне жаңадан iске қосылатын денсаулық сақтау объектiлерiн ұстауға берiлетiн нысаналы ағымдағы трансферттердi пайдалану ережесi;
</w:t>
      </w:r>
      <w:r>
        <w:br/>
      </w:r>
      <w:r>
        <w:rPr>
          <w:rFonts w:ascii="Times New Roman"/>
          <w:b w:val="false"/>
          <w:i w:val="false"/>
          <w:color w:val="000000"/>
          <w:sz w:val="28"/>
        </w:rPr>
        <w:t>
      2) 2005 жылы жаңадан iске қосылатын денсаулық сақтау объектiлерiн ұстауға берiлетiн нысаналы ағымдағы трансферттер сомасын облыстық бюджеттерге бөлу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министрлiгi белгiленген тәртiппен нысаналы ағымдағы трансферттердi облыстық бюджеттерге аударуды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Облыстардың әкiмдерi:
</w:t>
      </w:r>
      <w:r>
        <w:br/>
      </w:r>
      <w:r>
        <w:rPr>
          <w:rFonts w:ascii="Times New Roman"/>
          <w:b w:val="false"/>
          <w:i w:val="false"/>
          <w:color w:val="000000"/>
          <w:sz w:val="28"/>
        </w:rPr>
        <w:t>
      1) нысаналы ағымдағы трансферттердiң бөлiнген сомасын уақтылы және мақсатты пайдалануды қамтамасыз етсiн;
</w:t>
      </w:r>
      <w:r>
        <w:br/>
      </w:r>
      <w:r>
        <w:rPr>
          <w:rFonts w:ascii="Times New Roman"/>
          <w:b w:val="false"/>
          <w:i w:val="false"/>
          <w:color w:val="000000"/>
          <w:sz w:val="28"/>
        </w:rPr>
        <w:t>
      2) есептi тоқсаннан кейiнгi айдың 5-күнiне дейiн Қазақстан Республикасы Денсаулық сақтау министрлiгiне бөлiнген нысаналы ағымдағы трансферттердiң пайдаланылуы туралы есептi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31 желтоқсандағы 
</w:t>
      </w:r>
      <w:r>
        <w:br/>
      </w:r>
      <w:r>
        <w:rPr>
          <w:rFonts w:ascii="Times New Roman"/>
          <w:b w:val="false"/>
          <w:i w:val="false"/>
          <w:color w:val="000000"/>
          <w:sz w:val="28"/>
        </w:rPr>
        <w:t>
N 1452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қалаларының бюджеттеріне жаңадан іске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қосылатын денсаулық сақтау объектiлерiн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ұстауға берiлетiн нысаналы ағымдағы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 пайдалану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027 "Облыстық бюджеттерге, Астана және Алматы қалаларының бюджеттерiне жаңадан iске қосылатын денсаулық сақтау объектiлерiн ұстауға берiлетiн нысаналы ағымдағы трансферттер" республикалық бюджеттiк бағдарламасы бойынша республикалық бюджеттiң қаражаты есебiнен облыстық бюджеттерге, Астана және Алматы қалаларының бюджеттерiне жаңадан iске қосылатын денсаулық сақтау объектiлерiн ұстауға бөлiнетiн нысаналы ағымдағы трансферттердi пайдаланудың тәртiбiн айқындайды.
</w:t>
      </w:r>
      <w:r>
        <w:br/>
      </w:r>
      <w:r>
        <w:rPr>
          <w:rFonts w:ascii="Times New Roman"/>
          <w:b w:val="false"/>
          <w:i w:val="false"/>
          <w:color w:val="000000"/>
          <w:sz w:val="28"/>
        </w:rPr>
        <w:t>
      1. Нысаналы ағымдағы трансферттер облыс әкiмдерi ұсынатын денсаулық сақтау объектiлерiн пайдалануға қабылдау туралы қабылдап алу комиссияларының актiлерi және жергiлiктi атқарушы органдардың денсаулық сақтау объектiлерiн ашу туралы шешiмдерi негiзiнде күрделi сипаттағы шығыстарды қоспағанда, жаңадан iске қосылатын денсаулық сақтау объектiлерiн ұстауға байланысты ағымдағы шығыстарға бөлiнедi.
</w:t>
      </w:r>
      <w:r>
        <w:br/>
      </w:r>
      <w:r>
        <w:rPr>
          <w:rFonts w:ascii="Times New Roman"/>
          <w:b w:val="false"/>
          <w:i w:val="false"/>
          <w:color w:val="000000"/>
          <w:sz w:val="28"/>
        </w:rPr>
        <w:t>
      2. Денсаулық сақтауды мемлекеттiк басқару жергiлiктi органдары объектiнi пайдалануға енгiзу кешiктiрiлген жағдайда, Қазақстан Республикасы Денсаулық сақтау министрлiгiне тиiстi қаржы жылына арналып бекiтiлген сома шегiнде қаражатты қайта бөлу туралы ұсыныс енгiзуi мүмкiн.
</w:t>
      </w:r>
      <w:r>
        <w:br/>
      </w:r>
      <w:r>
        <w:rPr>
          <w:rFonts w:ascii="Times New Roman"/>
          <w:b w:val="false"/>
          <w:i w:val="false"/>
          <w:color w:val="000000"/>
          <w:sz w:val="28"/>
        </w:rPr>
        <w:t>
      3. Қазақстан Республикасы Денсаулық сақтау министрлiгi Қазақстан Республикасы Қаржы министрлiгiне заңнамада белгiленген тәртiппен және мерзiмдерде есеп бередi.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31 желтоқсандағы
</w:t>
      </w:r>
      <w:r>
        <w:br/>
      </w:r>
      <w:r>
        <w:rPr>
          <w:rFonts w:ascii="Times New Roman"/>
          <w:b w:val="false"/>
          <w:i w:val="false"/>
          <w:color w:val="000000"/>
          <w:sz w:val="28"/>
        </w:rPr>
        <w:t>
                                              N 1452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2005 жылы жаңадан iске қосылатын денсаулық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сақтау объектiлерiн ұстауға облыстық бюджеттерге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берiлетiн нысаналы ағымдағы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сомасын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 ҚР Үкіметінің 2005.06.30.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6553"/>
      </w:tblGrid>
      <w:tr>
        <w:trPr>
          <w:trHeight w:val="45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мың теңге
</w:t>
            </w:r>
            <w:r>
              <w:rPr>
                <w:rFonts w:ascii="Times New Roman"/>
                <w:b w:val="false"/>
                <w:i w:val="false"/>
                <w:color w:val="000000"/>
                <w:sz w:val="20"/>
              </w:rPr>
              <w:t>
</w:t>
            </w:r>
          </w:p>
        </w:tc>
      </w:tr>
      <w:tr>
        <w:trPr>
          <w:trHeight w:val="45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107052,0
</w:t>
            </w:r>
          </w:p>
        </w:tc>
      </w:tr>
      <w:tr>
        <w:trPr>
          <w:trHeight w:val="45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20681,0
</w:t>
            </w:r>
          </w:p>
        </w:tc>
      </w:tr>
      <w:tr>
        <w:trPr>
          <w:trHeight w:val="45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11391,0
</w:t>
            </w:r>
          </w:p>
        </w:tc>
      </w:tr>
      <w:tr>
        <w:trPr>
          <w:trHeight w:val="45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1465,0
</w:t>
            </w:r>
          </w:p>
        </w:tc>
      </w:tr>
      <w:tr>
        <w:trPr>
          <w:trHeight w:val="45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36889,0
</w:t>
            </w:r>
          </w:p>
        </w:tc>
      </w:tr>
      <w:tr>
        <w:trPr>
          <w:trHeight w:val="45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5383,0
</w:t>
            </w:r>
          </w:p>
        </w:tc>
      </w:tr>
      <w:tr>
        <w:trPr>
          <w:trHeight w:val="45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3485,0
</w:t>
            </w:r>
          </w:p>
        </w:tc>
      </w:tr>
      <w:tr>
        <w:trPr>
          <w:trHeight w:val="45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13782,0
</w:t>
            </w:r>
          </w:p>
        </w:tc>
      </w:tr>
      <w:tr>
        <w:trPr>
          <w:trHeight w:val="45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5267,0
</w:t>
            </w:r>
          </w:p>
        </w:tc>
      </w:tr>
      <w:tr>
        <w:trPr>
          <w:trHeight w:val="45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8709,0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