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b63c" w14:textId="b07b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Қорғаныс министрлігінiң Қазақстан Республикасы Қорғаныс министрлігіне өтеусiз әскери көмек көрсетуi туралы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2005 жылғы 13 маусымдағы N 584 Қаулысы</w:t>
      </w:r>
    </w:p>
    <w:p>
      <w:pPr>
        <w:spacing w:after="0"/>
        <w:ind w:left="0"/>
        <w:jc w:val="both"/>
      </w:pPr>
      <w:bookmarkStart w:name="z3"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 Қытай Халық Республикасы Қорғаныс министрлiгiнiң Қазақстан Республикасы Қорғаныс министрлігіне өтеусiз әскери көмек көрсетуi туралы атқару хаттамасына қол қоюға келiсiм берiлсiн. </w:t>
      </w:r>
      <w:r>
        <w:br/>
      </w:r>
      <w:r>
        <w:rPr>
          <w:rFonts w:ascii="Times New Roman"/>
          <w:b w:val="false"/>
          <w:i w:val="false"/>
          <w:color w:val="000000"/>
          <w:sz w:val="28"/>
        </w:rPr>
        <w:t xml:space="preserve">
      2. Осы қаулы қол қойылған күнінен бастап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Қытай Халық Республикасы Қорғаныс министрлігінiң </w:t>
      </w:r>
      <w:r>
        <w:br/>
      </w:r>
      <w:r>
        <w:rPr>
          <w:rFonts w:ascii="Times New Roman"/>
          <w:b/>
          <w:i w:val="false"/>
          <w:color w:val="000000"/>
        </w:rPr>
        <w:t xml:space="preserve">
Қазақстан Республикасы Қорғаныс министрлігіне </w:t>
      </w:r>
      <w:r>
        <w:br/>
      </w:r>
      <w:r>
        <w:rPr>
          <w:rFonts w:ascii="Times New Roman"/>
          <w:b/>
          <w:i w:val="false"/>
          <w:color w:val="000000"/>
        </w:rPr>
        <w:t xml:space="preserve">
өтеусiз әскери көмек көрсетуi туралы атқару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      Қазақстан Республикасы Қорғаныс министрлiгi (бұдан әрi - қазақстан Тарабы) мен Қытай Халық Республикасының Қорғаныс министрлiгi (бұдан әрi - қытай Тарабы), екi мемлекет және олардың қарулы күштерi арасындағы достық қарым-қатынасты одан әрi дамыту мақсатында төмендегiлер туралы келiстi.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Қытай Тарабы 8 000 000 (сегiз миллион) қытай юаньы сомасына өтеусiз әскери көмек көрсетедi. Ұсынылатын мүлiктiң атауы мен көлемi осы Атқару хаттамасының ажырамас бөлiгі болып табылатын қосымшада көрсетiлген. </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Қытай Тарабы осы Атқару хаттамасына қосымшада көрсетiлген мүлiктi тараптар белгiлеген өкiлдер оны тиiсті қабылдау мен тапсыруды жүргiзетiн Алашанькоу шекаралық пунктiне жеткiзуге жауапты болады. Бұл ретте шекаралық пунктке дейiнгі көлiктiк шығыстарды қытай Тарабы төлейдi. </w:t>
      </w:r>
      <w:r>
        <w:br/>
      </w:r>
      <w:r>
        <w:rPr>
          <w:rFonts w:ascii="Times New Roman"/>
          <w:b w:val="false"/>
          <w:i w:val="false"/>
          <w:color w:val="000000"/>
          <w:sz w:val="28"/>
        </w:rPr>
        <w:t xml:space="preserve">
      Қазақстан Тарабы Қазақстан Республикасының аумағы бойынша тасымалдау жөнiндегі, сондай-ақ Қазақстан Республикасының заңнамасына сәйкес кедендiк төлемдер мен салықтарды төлеу жөнiндегi шығыстарды өз мойнына алады.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Атқару хаттамасы оған қол қойылған күнiнен бастап күшiне енедi және осы Атқару хаттамасының ережелерiн iске асырған сәттен бастап өз қолданысын тоқтатады. </w:t>
      </w:r>
    </w:p>
    <w:p>
      <w:pPr>
        <w:spacing w:after="0"/>
        <w:ind w:left="0"/>
        <w:jc w:val="both"/>
      </w:pPr>
      <w:r>
        <w:rPr>
          <w:rFonts w:ascii="Times New Roman"/>
          <w:b w:val="false"/>
          <w:i w:val="false"/>
          <w:color w:val="000000"/>
          <w:sz w:val="28"/>
        </w:rPr>
        <w:t xml:space="preserve">      2004 жылғы "___" _______ _________ қаласында әрқайсысы қазақ, қытай, орыс тiлдерiнде екi түпнұсқа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              Қытай Халық Республикасы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Қорғаныс министрлiгi үшін </w:t>
      </w:r>
    </w:p>
    <w:bookmarkStart w:name="z7" w:id="5"/>
    <w:p>
      <w:pPr>
        <w:spacing w:after="0"/>
        <w:ind w:left="0"/>
        <w:jc w:val="both"/>
      </w:pPr>
      <w:r>
        <w:rPr>
          <w:rFonts w:ascii="Times New Roman"/>
          <w:b w:val="false"/>
          <w:i w:val="false"/>
          <w:color w:val="000000"/>
          <w:sz w:val="28"/>
        </w:rPr>
        <w:t xml:space="preserve">
                                           Қытай Халық Республикасы </w:t>
      </w:r>
      <w:r>
        <w:br/>
      </w:r>
      <w:r>
        <w:rPr>
          <w:rFonts w:ascii="Times New Roman"/>
          <w:b w:val="false"/>
          <w:i w:val="false"/>
          <w:color w:val="000000"/>
          <w:sz w:val="28"/>
        </w:rPr>
        <w:t xml:space="preserve">
                                            Қорғаныс министрлiгінiң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министрлігіне </w:t>
      </w:r>
      <w:r>
        <w:br/>
      </w:r>
      <w:r>
        <w:rPr>
          <w:rFonts w:ascii="Times New Roman"/>
          <w:b w:val="false"/>
          <w:i w:val="false"/>
          <w:color w:val="000000"/>
          <w:sz w:val="28"/>
        </w:rPr>
        <w:t xml:space="preserve">
                                             өтеусiз әскери көмек </w:t>
      </w:r>
      <w:r>
        <w:br/>
      </w:r>
      <w:r>
        <w:rPr>
          <w:rFonts w:ascii="Times New Roman"/>
          <w:b w:val="false"/>
          <w:i w:val="false"/>
          <w:color w:val="000000"/>
          <w:sz w:val="28"/>
        </w:rPr>
        <w:t xml:space="preserve">
                                            көрсетуi туралы атқару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Қытай Халық Республикасының Қорғаныс министрлігі </w:t>
      </w:r>
      <w:r>
        <w:br/>
      </w:r>
      <w:r>
        <w:rPr>
          <w:rFonts w:ascii="Times New Roman"/>
          <w:b w:val="false"/>
          <w:i w:val="false"/>
          <w:color w:val="000000"/>
          <w:sz w:val="28"/>
        </w:rPr>
        <w:t>
</w:t>
      </w:r>
      <w:r>
        <w:rPr>
          <w:rFonts w:ascii="Times New Roman"/>
          <w:b/>
          <w:i w:val="false"/>
          <w:color w:val="000000"/>
          <w:sz w:val="28"/>
        </w:rPr>
        <w:t xml:space="preserve">       Қазақстан Республикасы Қорғаныс министрлiгiне </w:t>
      </w:r>
      <w:r>
        <w:br/>
      </w:r>
      <w:r>
        <w:rPr>
          <w:rFonts w:ascii="Times New Roman"/>
          <w:b w:val="false"/>
          <w:i w:val="false"/>
          <w:color w:val="000000"/>
          <w:sz w:val="28"/>
        </w:rPr>
        <w:t>
</w:t>
      </w:r>
      <w:r>
        <w:rPr>
          <w:rFonts w:ascii="Times New Roman"/>
          <w:b/>
          <w:i w:val="false"/>
          <w:color w:val="000000"/>
          <w:sz w:val="28"/>
        </w:rPr>
        <w:t xml:space="preserve">      өтеусiз әскери көмек ретiнде беретiн мүлiктiң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413"/>
        <w:gridCol w:w="1913"/>
        <w:gridCol w:w="13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бiрлігі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Джип модельдi "Тойота" автомобилi FZJ100L-GNMNKC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Жеңiл модельдi "Бьюик" автомобилi GL 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жолаушылар автобусы ZGT6730DH3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сүзгілерi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сүзгілерi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сүзгілерi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Оталдыру бөлгішi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Бүркігіштер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Iшпекпен жинақталған иiндi бiлiк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Цилиндрлi-поршеньдi топ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Поршеньдi сақиналар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клапандары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клапандары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тетігiнiң бiлiгi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тетігінiң белдiгі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Клапандармен жинақталған бастиек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берiлістердi ауыстыру қорабы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берiлiстердi ауыстыру қорабы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радиаторы (SIEMENS/Jeep 2500)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сорғы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