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aad1" w14:textId="917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15 қарашадағы N 357 өкiмiнiң күшi жойылды деп тану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595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Президентiнің 2002 жылғы 15 қарашадағы N 357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тану туралы" Қазақстан Республикасының Президентi өкiмiнің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жылғы 15 қарашадағы N 357 өкiмiнiң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жойылды деп тану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"Азаматтық қоғамды одан әрi демократияландыру мен дамыту жөнiндегi ұсыныстарды тұжырымдау бойынша тұрақты жұмыс iстейтiн кеңес туралы" Қазақстан Республикасы Президентiнiң 2002 жылғы 15 қарашадағы N 357 өкімiнің күшi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