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4b91" w14:textId="6964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2005 жылғы 24 маусымдағы N 624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"Алматымәдениеттұрмысқұрылыс" акционерлiк қоғамы Қазақстан Республикасы Парламентiнiң Сенаты ғимаратының құрылысын аяқтау үшiн сатып алудың маңызды стратегиялық мәнi бар тауарларды, жұмыстар мен қызметтердi берушi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Парламентiнiң Шаруашылық басқармасына (келiсiм бойынша) Қазақстан Республикасының заңнамасында белгiленген тәртiппен: </w:t>
      </w:r>
      <w:r>
        <w:br/>
      </w:r>
      <w:r>
        <w:rPr>
          <w:rFonts w:ascii="Times New Roman"/>
          <w:b w:val="false"/>
          <w:i w:val="false"/>
          <w:color w:val="000000"/>
          <w:sz w:val="28"/>
        </w:rPr>
        <w:t xml:space="preserve">
      осы қаулының 1-тармағында көрсетiлген заңды тұлғамен 2005 жылға арналған республикалық бюджетте көзделген қаражат шегiнде 184875000 (бip жүз сексен төрт миллион сегiз жүз жетпiс бес мың) теңге сомасына мемлекеттiк сатып алу туралы шарт жасасуды; </w:t>
      </w:r>
      <w:r>
        <w:br/>
      </w:r>
      <w:r>
        <w:rPr>
          <w:rFonts w:ascii="Times New Roman"/>
          <w:b w:val="false"/>
          <w:i w:val="false"/>
          <w:color w:val="000000"/>
          <w:sz w:val="28"/>
        </w:rPr>
        <w:t xml:space="preserve">
      мемлекеттiк сатып алу үшiн осы қаулыға сәйкес пайдаланылатын ақшаны оңтайлы және тиiмдi жұмсау қағидатын сақтауды; </w:t>
      </w:r>
      <w:r>
        <w:br/>
      </w:r>
      <w:r>
        <w:rPr>
          <w:rFonts w:ascii="Times New Roman"/>
          <w:b w:val="false"/>
          <w:i w:val="false"/>
          <w:color w:val="000000"/>
          <w:sz w:val="28"/>
        </w:rPr>
        <w:t xml:space="preserve">
      осы қаулыдан туындайтын өзге де шаралар қабылдауды қамтамасыз ету ұсынылсын.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