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fa2f" w14:textId="dcff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Ойын бизнесі саласындағы қызметті лицензиялаудың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желтоқсандағы N 1192 Қаулысы. Күші жойылды - Қазақстан Республикасы Үкіметінің 2014 жылғы 3 желтоқсандағы № 1272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2014.12.03 </w:t>
      </w:r>
      <w:r>
        <w:rPr>
          <w:rFonts w:ascii="Times New Roman"/>
          <w:b w:val="false"/>
          <w:i w:val="false"/>
          <w:color w:val="ff0000"/>
          <w:sz w:val="28"/>
        </w:rPr>
        <w:t>№ 1272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(2014.11.21 ж. бастап қолданысқа енгiзiледi)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1995 жылғы 17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2007.02.19 N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 жылғы 1 сәуірден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2007.07.19 N </w:t>
      </w:r>
      <w:r>
        <w:rPr>
          <w:rFonts w:ascii="Times New Roman"/>
          <w:b w:val="false"/>
          <w:i w:val="false"/>
          <w:color w:val="000000"/>
          <w:sz w:val="28"/>
        </w:rPr>
        <w:t>610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 жылғы 9 тамыздан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"Тотализаторлар мен казиноларды ұйымдастыру және өткізу жөніндегі қызметті лицензиялау ережесін бекіту туралы" Қазақстан Республикасы Үкіметінің 2001 жылғы 9 қарашадағы N 1432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39, 501-құжат)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Облыстардың, республикалық маңызы бар қаланың және астананың әкімдері бұрын қабылданған шешімдерді осы қаулыға сәйкес келтірсін.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2006 жылғы 1 қаңтардан бастап қолданысқа енгізіледі және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1192 қаулысымен бекітілген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Ойын бизнесі саласындағы қызметті лицензиялау </w:t>
      </w:r>
      <w:r>
        <w:br/>
      </w:r>
      <w:r>
        <w:rPr>
          <w:rFonts w:ascii="Times New Roman"/>
          <w:b/>
          <w:i w:val="false"/>
          <w:color w:val="000000"/>
        </w:rPr>
        <w:t xml:space="preserve">
кезінде қойылатын біліктілік талаптары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Талаптар алынып тасталды - ҚР Үкіметінің 2007.02.19. N </w:t>
      </w:r>
      <w:r>
        <w:rPr>
          <w:rFonts w:ascii="Times New Roman"/>
          <w:b w:val="false"/>
          <w:i w:val="false"/>
          <w:color w:val="ff0000"/>
          <w:sz w:val="28"/>
        </w:rPr>
        <w:t>125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(2007.04.01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