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962a" w14:textId="84f9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4 ақпандағы
N 102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ақпандағы N 136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"Балық шаруашылығы су тоғандарын (учаскелерiн) бекiтiп беру бойынша конкурс өткiзу ережесiн және конкурсқа қатысушыларға қойылатын бiлiктiлiк талаптарын бекiту туралы" Қазақстан Республикасы Үкiметiнiң 2005 жылғы 4 ақпандағы N 102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2005 ж., N 6, 52-құжат)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Балық шаруашылығы су тоғандарын (учаскелерiн) бекiтiп беру бойынша конкурс өткiзу ережесiнде және конкурсқа қатысушыларға қойылатын бiлiктiлiк талаптарында: </w:t>
      </w:r>
    </w:p>
    <w:bookmarkEnd w:id="1"/>
    <w:bookmarkStart w:name="z4" w:id="2"/>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Осы Балық шаруашылығы су тоғандарын (учаскелерiн) бекiтiп беру бойынша конкурс өткiзу ережесi және конкурсқа қатысушыларға қойылатын бiлiктiлiк талаптары (бұдан әрi - Ереже) Қазақстан Республикасының 1997 жылғы 15 шiлдедегi " </w:t>
      </w:r>
      <w:r>
        <w:rPr>
          <w:rFonts w:ascii="Times New Roman"/>
          <w:b w:val="false"/>
          <w:i w:val="false"/>
          <w:color w:val="000000"/>
          <w:sz w:val="28"/>
        </w:rPr>
        <w:t xml:space="preserve">Ерекше қорғалатын табиғи аумақтар туралы </w:t>
      </w:r>
      <w:r>
        <w:rPr>
          <w:rFonts w:ascii="Times New Roman"/>
          <w:b w:val="false"/>
          <w:i w:val="false"/>
          <w:color w:val="000000"/>
          <w:sz w:val="28"/>
        </w:rPr>
        <w:t>" және 2004 жылғы 9 шiлдедегi " </w:t>
      </w:r>
      <w:r>
        <w:rPr>
          <w:rFonts w:ascii="Times New Roman"/>
          <w:b w:val="false"/>
          <w:i w:val="false"/>
          <w:color w:val="000000"/>
          <w:sz w:val="28"/>
        </w:rPr>
        <w:t xml:space="preserve">Жануарлар дүниесiн қорғау, өсiмiн молайту және пайдалану туралы </w:t>
      </w:r>
      <w:r>
        <w:rPr>
          <w:rFonts w:ascii="Times New Roman"/>
          <w:b w:val="false"/>
          <w:i w:val="false"/>
          <w:color w:val="000000"/>
          <w:sz w:val="28"/>
        </w:rPr>
        <w:t xml:space="preserve">" Заңдарына сәйкес әзiрлендi және балық шаруашылығы су тоғандарын (учаскелерiн) бекiтiп беру бойынша конкурсты (бұдан әрi - Конкурс) ұйымдастыру және өткiзу тәртiбiн айқындайды."; </w:t>
      </w:r>
    </w:p>
    <w:bookmarkEnd w:id="2"/>
    <w:bookmarkStart w:name="z5" w:id="3"/>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Ереженiң қолданылуы мемлекеттiк мекеме нысанындағы заңды тұлғалар болып табылатын ерекше қорғалатын табиғи аумақтарға таралмайды."; </w:t>
      </w:r>
    </w:p>
    <w:bookmarkEnd w:id="3"/>
    <w:bookmarkStart w:name="z6" w:id="4"/>
    <w:p>
      <w:pPr>
        <w:spacing w:after="0"/>
        <w:ind w:left="0"/>
        <w:jc w:val="both"/>
      </w:pPr>
      <w:r>
        <w:rPr>
          <w:rFonts w:ascii="Times New Roman"/>
          <w:b w:val="false"/>
          <w:i w:val="false"/>
          <w:color w:val="000000"/>
          <w:sz w:val="28"/>
        </w:rPr>
        <w:t xml:space="preserve">
      11-тармақтың 2) тармақшасында: </w:t>
      </w:r>
      <w:r>
        <w:br/>
      </w:r>
      <w:r>
        <w:rPr>
          <w:rFonts w:ascii="Times New Roman"/>
          <w:b w:val="false"/>
          <w:i w:val="false"/>
          <w:color w:val="000000"/>
          <w:sz w:val="28"/>
        </w:rPr>
        <w:t xml:space="preserve">
      екiншi және үшiншi абзацтар мынадай редакцияда жазылсын: </w:t>
      </w:r>
      <w:r>
        <w:br/>
      </w:r>
      <w:r>
        <w:rPr>
          <w:rFonts w:ascii="Times New Roman"/>
          <w:b w:val="false"/>
          <w:i w:val="false"/>
          <w:color w:val="000000"/>
          <w:sz w:val="28"/>
        </w:rPr>
        <w:t xml:space="preserve">
      "заңды тұлғалар үшiн - жарғының, мемлекеттiк тiркеу туралы куәлiктiң, салық төлеушi куәлiгiнiң нотариалды куәландырылған көшiрмесiн; </w:t>
      </w:r>
      <w:r>
        <w:br/>
      </w:r>
      <w:r>
        <w:rPr>
          <w:rFonts w:ascii="Times New Roman"/>
          <w:b w:val="false"/>
          <w:i w:val="false"/>
          <w:color w:val="000000"/>
          <w:sz w:val="28"/>
        </w:rPr>
        <w:t xml:space="preserve">
      жеке тұлғалар үшiн - кәсiпкерлiк қызметтiң осы түрiн жүзеге асыруға құқығын растайтын құжаттың, жеке куәлiктiң немесе паспорттың және салық төлеушi куәлiгiнiң нотариалды куәландырылған көшiрмелерiн;";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жетiншi абзацтағы "салық органының анықтамасын" деген сөздерден кейiн ";" белгiсi қойылып, мынадай мазмұндағы абзацтармен толықтырылсын: </w:t>
      </w:r>
      <w:r>
        <w:br/>
      </w:r>
      <w:r>
        <w:rPr>
          <w:rFonts w:ascii="Times New Roman"/>
          <w:b w:val="false"/>
          <w:i w:val="false"/>
          <w:color w:val="000000"/>
          <w:sz w:val="28"/>
        </w:rPr>
        <w:t xml:space="preserve">
      "бұрын балық шаруашылығы су тоғандары (учаскелерi) бекiтiлiп берiлген жеке және заңды тұлғалар үшiн - өткен жылы балық өсiмiн молайту және балық қорғау iс-шараларына қаржы салғандығын растайтын құжаттардың нотариалды куәландырылған көшiрмелерiн; </w:t>
      </w:r>
      <w:r>
        <w:br/>
      </w:r>
      <w:r>
        <w:rPr>
          <w:rFonts w:ascii="Times New Roman"/>
          <w:b w:val="false"/>
          <w:i w:val="false"/>
          <w:color w:val="000000"/>
          <w:sz w:val="28"/>
        </w:rPr>
        <w:t xml:space="preserve">
      бұрын балық шаруашылығы су тоғандары (учаскелерi) бекiтiлiп берiлген және балық және басқа да су жануарларын аулауға квоталар бөлiнген жеке және заңды тұлғалар үшiн - өткен жылы балық және басқа да су жануарларын аулауға бөлiнген квоталардың игерiлгендiгi туралы уәкiлеттi органның аумақтық органының анықтамасын; </w:t>
      </w:r>
      <w:r>
        <w:br/>
      </w:r>
      <w:r>
        <w:rPr>
          <w:rFonts w:ascii="Times New Roman"/>
          <w:b w:val="false"/>
          <w:i w:val="false"/>
          <w:color w:val="000000"/>
          <w:sz w:val="28"/>
        </w:rPr>
        <w:t xml:space="preserve">
      ЕО елдерiне балық өнiмдерiн экспорттауға арналған есептiк нөмiрiнiң (ХАССП, ИСО 9000 енгiзу) (балық өнiмдерiн экспорттаушылар үшiн) бар екенiн растайтын құжаттың нотариалды куәландырылған көшiрмелерiн"; </w:t>
      </w:r>
    </w:p>
    <w:bookmarkEnd w:id="4"/>
    <w:bookmarkStart w:name="z7" w:id="5"/>
    <w:p>
      <w:pPr>
        <w:spacing w:after="0"/>
        <w:ind w:left="0"/>
        <w:jc w:val="both"/>
      </w:pPr>
      <w:r>
        <w:rPr>
          <w:rFonts w:ascii="Times New Roman"/>
          <w:b w:val="false"/>
          <w:i w:val="false"/>
          <w:color w:val="000000"/>
          <w:sz w:val="28"/>
        </w:rPr>
        <w:t xml:space="preserve">
      18-тармақтың екiншi абзацы мынадай редакцияда жазылсын: </w:t>
      </w:r>
      <w:r>
        <w:br/>
      </w:r>
      <w:r>
        <w:rPr>
          <w:rFonts w:ascii="Times New Roman"/>
          <w:b w:val="false"/>
          <w:i w:val="false"/>
          <w:color w:val="000000"/>
          <w:sz w:val="28"/>
        </w:rPr>
        <w:t xml:space="preserve">
      "Жеңiмпаздарды анықтау кезiнде шарттар тең болған жағдайда мынадай заңды және жеке тұлғалар басымдыққа ие болады: </w:t>
      </w:r>
      <w:r>
        <w:br/>
      </w:r>
      <w:r>
        <w:rPr>
          <w:rFonts w:ascii="Times New Roman"/>
          <w:b w:val="false"/>
          <w:i w:val="false"/>
          <w:color w:val="000000"/>
          <w:sz w:val="28"/>
        </w:rPr>
        <w:t xml:space="preserve">
      ғылыми және өсiмдi молайту мақсаттарына қосқан үлесi Балық шаруашылығын дамыту жоспарына сәйкес ең көп; </w:t>
      </w:r>
      <w:r>
        <w:br/>
      </w:r>
      <w:r>
        <w:rPr>
          <w:rFonts w:ascii="Times New Roman"/>
          <w:b w:val="false"/>
          <w:i w:val="false"/>
          <w:color w:val="000000"/>
          <w:sz w:val="28"/>
        </w:rPr>
        <w:t xml:space="preserve">
      өтiнiм берiлген су тоғандары (учаскелерi) бұрын бекiтiлiп берiлген; </w:t>
      </w:r>
      <w:r>
        <w:br/>
      </w:r>
      <w:r>
        <w:rPr>
          <w:rFonts w:ascii="Times New Roman"/>
          <w:b w:val="false"/>
          <w:i w:val="false"/>
          <w:color w:val="000000"/>
          <w:sz w:val="28"/>
        </w:rPr>
        <w:t xml:space="preserve">
      қызметiнiң негiзi балық аулау және онымен байланысты өндiрiс болып табылатын, жергiлiктi жағалауға жақын аудандардағы."; </w:t>
      </w:r>
    </w:p>
    <w:bookmarkEnd w:id="5"/>
    <w:bookmarkStart w:name="z8" w:id="6"/>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Конкурстық орта болмаған жағдайда (бiр ғана үмiткердiң болуы) осы балық шаруашылығы су тоғандары (учаскелерi) бойынша конкурс өткiзiлмедi деп жарияланады. Осы балық шаруашылығы су тоғандары (учаскелерi) бойынша қайтадан конкурс өткiзген кезде конкурсқа қатысқан жалғыз қатысушы, егер ол конкурсқа қатысушыларға қойылатын барлық талаптарды сақтаған болса, жеңiмпаз болып танылады."; </w:t>
      </w:r>
    </w:p>
    <w:bookmarkEnd w:id="6"/>
    <w:bookmarkStart w:name="z9" w:id="7"/>
    <w:p>
      <w:pPr>
        <w:spacing w:after="0"/>
        <w:ind w:left="0"/>
        <w:jc w:val="both"/>
      </w:pP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Жалған ақпаратты ұсыну фактiлерiнiң, сондай-ақ Балық шаруашылығын дамыту жоспарына сәйкес мiндеттемелердi орындамау немесе толық орындамау жағдайларының анықталуы балық шаруашылығын жүргiзуге арналған шартты бұзу, сондай-ақ пайдаланушыларға балық шаруашылығы су тоғандарын (учаскелерiн) бекiтiп беру туралы облыстық атқарушы орган шешiмiнiң күшiн жою үшiн негiздеме болып табылады."; </w:t>
      </w:r>
    </w:p>
    <w:bookmarkEnd w:id="7"/>
    <w:bookmarkStart w:name="z10" w:id="8"/>
    <w:p>
      <w:pPr>
        <w:spacing w:after="0"/>
        <w:ind w:left="0"/>
        <w:jc w:val="both"/>
      </w:pPr>
      <w:r>
        <w:rPr>
          <w:rFonts w:ascii="Times New Roman"/>
          <w:b w:val="false"/>
          <w:i w:val="false"/>
          <w:color w:val="000000"/>
          <w:sz w:val="28"/>
        </w:rPr>
        <w:t xml:space="preserve">
      23-тармақта: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өтiнiм берушiнiң басшысы бекiткен және уәкiлеттi органмен немесе оның аумақтық органымен келiсiлген жұмыстардың тiзбесi мен көлемiн, оларды орындау мерзiмiн және қаржыландыру көздерiн көрсете отырып, уәкiлеттi орган белгiлеген үлгi нысан бойынша жасалған Балық шаруашылығын дамыту жоспарының болуы;"; </w:t>
      </w:r>
      <w:r>
        <w:br/>
      </w:r>
      <w:r>
        <w:rPr>
          <w:rFonts w:ascii="Times New Roman"/>
          <w:b w:val="false"/>
          <w:i w:val="false"/>
          <w:color w:val="000000"/>
          <w:sz w:val="28"/>
        </w:rPr>
        <w:t xml:space="preserve">
      5) тармақша алынып тасталсын; </w:t>
      </w:r>
      <w:r>
        <w:br/>
      </w:r>
      <w:r>
        <w:rPr>
          <w:rFonts w:ascii="Times New Roman"/>
          <w:b w:val="false"/>
          <w:i w:val="false"/>
          <w:color w:val="000000"/>
          <w:sz w:val="28"/>
        </w:rPr>
        <w:t xml:space="preserve">
      Балық шаруашылығы су тоғандарын (учаскелерiн) бекiтiп беру бойынша конкурс өткiзу ережесiне және конкурсқа қатысушыларға қойылатын бiлiктiлiк талаптарына 2-қосымшада: </w:t>
      </w:r>
      <w:r>
        <w:br/>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"3) мынадай балық шаруашылығы су тоғандары (учаскелерi) табиғат пайдаланушыларға бекiтiлiп берiлсiн (балық шаруашылығы су тоғандарының (учаскелерiнiң) тiзiмi қоса берiлiп отыр).". </w:t>
      </w:r>
    </w:p>
    <w:bookmarkEnd w:id="8"/>
    <w:bookmarkStart w:name="z3" w:id="9"/>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