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aea" w14:textId="01a8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364 Қаулысы</w:t>
      </w:r>
    </w:p>
    <w:p>
      <w:pPr>
        <w:spacing w:after="0"/>
        <w:ind w:left="0"/>
        <w:jc w:val="both"/>
      </w:pPr>
      <w:bookmarkStart w:name="z1" w:id="0"/>
      <w:r>
        <w:rPr>
          <w:rFonts w:ascii="Times New Roman"/>
          <w:b w:val="false"/>
          <w:i w:val="false"/>
          <w:color w:val="000000"/>
          <w:sz w:val="28"/>
        </w:rPr>
        <w:t xml:space="preserve">
      Мемлекеттiк активтердi тиiмдi басқаруды қамтамасыз ету мақсатында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 және бюджеттiк жоспарлау министрлiгiне "Самұрық" мемлекеттік активтердi басқару жөнiндегi қазақстандық холдингi" акционерлiк қоғамының жарғылық капиталын ұлғайтуға 2006 жылға арналған республикалық бюджетте шұғыл шығындарға көзделген Қазақстан Республикасы Үкiметiнiң резервiнен 200000000 (екi жүз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