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44e0" w14:textId="36b4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Болгария Республикасына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2006 жылғы 21 шілдедегі N 701 Қаулысы</w:t>
      </w:r>
    </w:p>
    <w:p>
      <w:pPr>
        <w:spacing w:after="0"/>
        <w:ind w:left="0"/>
        <w:jc w:val="both"/>
      </w:pPr>
      <w:bookmarkStart w:name="z5" w:id="0"/>
      <w:r>
        <w:rPr>
          <w:rFonts w:ascii="Times New Roman"/>
          <w:b w:val="false"/>
          <w:i w:val="false"/>
          <w:color w:val="000000"/>
          <w:sz w:val="28"/>
        </w:rPr>
        <w:t xml:space="preserve">
      2006 жылғы шiлдеде Болгарияның Қара теңiз жағалауында болған дүлей апаттың салдарын жою үшiн Болгария Республикасына ресми iзгiлiк көмек көрсету мақсатында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министрлiгi Қазақстан Республикасы Сыртқы iстер министрлiгiне заңнамада белгіленген тәртіппен Болгария Республикасына iзгiлiк көмек көрсету үшiн 2006 жылға арналған республикалық бюджетте көзделген Қазақстан Республикасы Yкiметiнiң төтенше резервiнен 100000 (бiр жүз мың) АҚШ долларына баламалы сомада қаражат бөлсiн.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Сыртқы iстер министрлiгi заңнамада белгiленген тәртiппен көрсетiлген қаражатты Болгария Республикасының Үкiметi белгілеген арнайы шотқа аударуды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 заңнамада белгiленген тәртіппен бөлiнген қаражаттың мақсатты пайдаланылуын бақылауды қамтамасыз етсiн.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