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f379" w14:textId="3eff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6 желтоқсандағы N 1171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Қазақстан Республикасы Әділет министрлігіне осы қаулыға қосымшаға сәйкес сот шешімдерін орындау үшін 2006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244055 (екі жүз қырық төрт мың елу бес) теңге бөлінсін.
</w:t>
      </w:r>
      <w:r>
        <w:br/>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жылғы»6 желтоқсандағы
</w:t>
      </w:r>
      <w:r>
        <w:br/>
      </w:r>
      <w:r>
        <w:rPr>
          <w:rFonts w:ascii="Times New Roman"/>
          <w:b w:val="false"/>
          <w:i w:val="false"/>
          <w:color w:val="000000"/>
          <w:sz w:val="28"/>
        </w:rPr>
        <w:t>
                                               N 1171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Орындалуға тиісті сот шешімдерінің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136"/>
        <w:gridCol w:w="3085"/>
        <w:gridCol w:w="2238"/>
        <w:gridCol w:w="4527"/>
      </w:tblGrid>
      <w:tr>
        <w:trPr>
          <w:trHeight w:val="945" w:hRule="atLeast"/>
        </w:trPr>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Сот органының атауы және шешім шығарыл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ан күн
</w:t>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Талапкерді
</w:t>
            </w:r>
            <w:r>
              <w:rPr>
                <w:rFonts w:ascii="Times New Roman"/>
                <w:b w:val="false"/>
                <w:i w:val="false"/>
                <w:color w:val="000000"/>
                <w:sz w:val="20"/>
              </w:rPr>
              <w:t>
</w:t>
            </w:r>
            <w:r>
              <w:rPr>
                <w:rFonts w:ascii="Times New Roman"/>
                <w:b/>
                <w:i w:val="false"/>
                <w:color w:val="000000"/>
                <w:sz w:val="20"/>
              </w:rPr>
              <w:t>
ң аты-жөні
</w:t>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шегерілген сома (те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rPr>
                <w:rFonts w:ascii="Times New Roman"/>
                <w:b/>
                <w:i w:val="false"/>
                <w:color w:val="000000"/>
                <w:sz w:val="20"/>
              </w:rPr>
              <w:t>
ге)
</w:t>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(те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rPr>
                <w:rFonts w:ascii="Times New Roman"/>
                <w:b/>
                <w:i w:val="false"/>
                <w:color w:val="000000"/>
                <w:sz w:val="20"/>
              </w:rPr>
              <w:t>
ге)
</w:t>
            </w:r>
            <w:r>
              <w:rPr>
                <w:rFonts w:ascii="Times New Roman"/>
                <w:b w:val="false"/>
                <w:i w:val="false"/>
                <w:color w:val="000000"/>
                <w:sz w:val="20"/>
              </w:rPr>
              <w:t>
</w:t>
            </w:r>
          </w:p>
        </w:tc>
      </w:tr>
      <w:tr>
        <w:trPr>
          <w:trHeight w:val="1170" w:hRule="atLeast"/>
        </w:trPr>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қалалық сотының 27.10.2000 жылғы шешімі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Кішімов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77000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0" w:hRule="atLeast"/>
        </w:trPr>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қалалық сотының 14.09.2004 жылғы шешімі, Жамбыл облыстық сотының азаматтық істер жөніндегі алқасының 27.10.2004 жылғы қаулысы, Жамбыл облыстық сотының қадағалау алқасының 09.02.2005 жылғы қаулысы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 Нұрланов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167055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244055
</w:t>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сомасы:                                 244055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