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9c86a" w14:textId="fb9c8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2000 жылғы 18 сәуiрдегi N 596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12 желтоқсандағы N 1195 Қаулысы. Күші жойылды - ҚР Үкіметінің 2007.06.02. N 452 (2007 жылғы 9 тамыздан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2007.06.02.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9 тамыздан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1. "Бiлiм беру қызметiн лицензиялаудың ережесiн бекiту туралы" Қазақстан Республикасы Үкiметiнiң 2000 жылғы 18 сәуiрдегi N 596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ПYКЖ-ы, 2000 ж., N 20, 219-құжат) мынадай өзгерiстер мен толықтырулар енгiзiлсiн:
</w:t>
      </w:r>
      <w:r>
        <w:br/>
      </w:r>
      <w:r>
        <w:rPr>
          <w:rFonts w:ascii="Times New Roman"/>
          <w:b w:val="false"/>
          <w:i w:val="false"/>
          <w:color w:val="000000"/>
          <w:sz w:val="28"/>
        </w:rPr>
        <w:t>
      көрсетiлген қаулымен бекiтiлген Бiлiм беру қызметiн лицензиялаудың ережесiнде:
</w:t>
      </w:r>
    </w:p>
    <w:p>
      <w:pPr>
        <w:spacing w:after="0"/>
        <w:ind w:left="0"/>
        <w:jc w:val="both"/>
      </w:pPr>
      <w:r>
        <w:rPr>
          <w:rFonts w:ascii="Times New Roman"/>
          <w:b w:val="false"/>
          <w:i w:val="false"/>
          <w:color w:val="000000"/>
          <w:sz w:val="28"/>
        </w:rPr>
        <w:t>
</w:t>
      </w:r>
      <w:r>
        <w:rPr>
          <w:rFonts w:ascii="Times New Roman"/>
          <w:b w:val="false"/>
          <w:i w:val="false"/>
          <w:color w:val="000000"/>
          <w:sz w:val="28"/>
        </w:rPr>
        <w:t>
      23-тармақта:
</w:t>
      </w:r>
      <w:r>
        <w:br/>
      </w:r>
      <w:r>
        <w:rPr>
          <w:rFonts w:ascii="Times New Roman"/>
          <w:b w:val="false"/>
          <w:i w:val="false"/>
          <w:color w:val="000000"/>
          <w:sz w:val="28"/>
        </w:rPr>
        <w:t>
      бiрiншi абзац "Кәсiптiк" деген сөздiң алдынан "Бакалавр академиялық дәрежесiн тағайындай отырып," деген сөздермен толықтырылсын;
</w:t>
      </w:r>
      <w:r>
        <w:br/>
      </w:r>
      <w:r>
        <w:rPr>
          <w:rFonts w:ascii="Times New Roman"/>
          <w:b w:val="false"/>
          <w:i w:val="false"/>
          <w:color w:val="000000"/>
          <w:sz w:val="28"/>
        </w:rPr>
        <w:t>
      1) тармақшада:
</w:t>
      </w:r>
      <w:r>
        <w:br/>
      </w:r>
      <w:r>
        <w:rPr>
          <w:rFonts w:ascii="Times New Roman"/>
          <w:b w:val="false"/>
          <w:i w:val="false"/>
          <w:color w:val="000000"/>
          <w:sz w:val="28"/>
        </w:rPr>
        <w:t>
      үшiншi абзацтағы "қолданбалы сипаттағы" деген сөздер алынып тасталсын; 
</w:t>
      </w:r>
      <w:r>
        <w:br/>
      </w:r>
      <w:r>
        <w:rPr>
          <w:rFonts w:ascii="Times New Roman"/>
          <w:b w:val="false"/>
          <w:i w:val="false"/>
          <w:color w:val="000000"/>
          <w:sz w:val="28"/>
        </w:rPr>
        <w:t>
      бесiншi абзацтағы "40" деген сандар "45" деген сандармен ауыстырылсын;
</w:t>
      </w:r>
      <w:r>
        <w:br/>
      </w:r>
      <w:r>
        <w:rPr>
          <w:rFonts w:ascii="Times New Roman"/>
          <w:b w:val="false"/>
          <w:i w:val="false"/>
          <w:color w:val="000000"/>
          <w:sz w:val="28"/>
        </w:rPr>
        <w:t>
      мынадай мазмұндағы жетiншi абзацпен толықтырылсын:
</w:t>
      </w:r>
      <w:r>
        <w:br/>
      </w:r>
      <w:r>
        <w:rPr>
          <w:rFonts w:ascii="Times New Roman"/>
          <w:b w:val="false"/>
          <w:i w:val="false"/>
          <w:color w:val="000000"/>
          <w:sz w:val="28"/>
        </w:rPr>
        <w:t>
      "оқу процесiнде инновациялық ақпараттық және бiлiм беру технологияларын пайдалану;";
</w:t>
      </w:r>
      <w:r>
        <w:br/>
      </w:r>
      <w:r>
        <w:rPr>
          <w:rFonts w:ascii="Times New Roman"/>
          <w:b w:val="false"/>
          <w:i w:val="false"/>
          <w:color w:val="000000"/>
          <w:sz w:val="28"/>
        </w:rPr>
        <w:t>
      тоғызыншы абзац "100 басылымнан келуi;" деген сөздерден кейiн мынадай мазмұндағы екiншi сөйлеммен толықтырылсын:
</w:t>
      </w:r>
      <w:r>
        <w:br/>
      </w:r>
      <w:r>
        <w:rPr>
          <w:rFonts w:ascii="Times New Roman"/>
          <w:b w:val="false"/>
          <w:i w:val="false"/>
          <w:color w:val="000000"/>
          <w:sz w:val="28"/>
        </w:rPr>
        <w:t>
      "Бұл ретте кiтапхана қоры соңғы 5 жылдағы әлеуметтiк-гуманитарлық бейiндегi пәндер бойынша; соңғы 10 жылдағы табиғи, техникалық, ауыл шаруашылығы және басқа да пәндер бойынша негiзгi оқу әдебиетi басылымдарын қамтуға тиiс.";
</w:t>
      </w:r>
      <w:r>
        <w:br/>
      </w:r>
      <w:r>
        <w:rPr>
          <w:rFonts w:ascii="Times New Roman"/>
          <w:b w:val="false"/>
          <w:i w:val="false"/>
          <w:color w:val="000000"/>
          <w:sz w:val="28"/>
        </w:rPr>
        <w:t>
      мынадай мазмұндағы он бiрiншi абзацпен толықтырылсын:
</w:t>
      </w:r>
      <w:r>
        <w:br/>
      </w:r>
      <w:r>
        <w:rPr>
          <w:rFonts w:ascii="Times New Roman"/>
          <w:b w:val="false"/>
          <w:i w:val="false"/>
          <w:color w:val="000000"/>
          <w:sz w:val="28"/>
        </w:rPr>
        <w:t>
      "бiлiм беру бағдарламаларын iске асыру үшiн қажеттi және қазiргi заман талаптарына жауап беретiн оқу-зертханалық жабдықпен жарақтандырылуы;";
</w:t>
      </w:r>
      <w:r>
        <w:br/>
      </w:r>
      <w:r>
        <w:rPr>
          <w:rFonts w:ascii="Times New Roman"/>
          <w:b w:val="false"/>
          <w:i w:val="false"/>
          <w:color w:val="000000"/>
          <w:sz w:val="28"/>
        </w:rPr>
        <w:t>
      2) тармақшада:
</w:t>
      </w:r>
      <w:r>
        <w:br/>
      </w:r>
      <w:r>
        <w:rPr>
          <w:rFonts w:ascii="Times New Roman"/>
          <w:b w:val="false"/>
          <w:i w:val="false"/>
          <w:color w:val="000000"/>
          <w:sz w:val="28"/>
        </w:rPr>
        <w:t>
      үшiншi абзацтағы ", әсiресе, ғылым немесе мәдениет салаларының бiреуiнде" деген сөздер алынып тасталсын;
</w:t>
      </w:r>
      <w:r>
        <w:br/>
      </w:r>
      <w:r>
        <w:rPr>
          <w:rFonts w:ascii="Times New Roman"/>
          <w:b w:val="false"/>
          <w:i w:val="false"/>
          <w:color w:val="000000"/>
          <w:sz w:val="28"/>
        </w:rPr>
        <w:t>
      бесiншi абзацтағы "50" деген сандар "55" деген сандармен ауыстырылсын;
</w:t>
      </w:r>
      <w:r>
        <w:br/>
      </w:r>
      <w:r>
        <w:rPr>
          <w:rFonts w:ascii="Times New Roman"/>
          <w:b w:val="false"/>
          <w:i w:val="false"/>
          <w:color w:val="000000"/>
          <w:sz w:val="28"/>
        </w:rPr>
        <w:t>
      мынадай мазмұндағы жетiншi абзацпен толықтырылсын:
</w:t>
      </w:r>
      <w:r>
        <w:br/>
      </w:r>
      <w:r>
        <w:rPr>
          <w:rFonts w:ascii="Times New Roman"/>
          <w:b w:val="false"/>
          <w:i w:val="false"/>
          <w:color w:val="000000"/>
          <w:sz w:val="28"/>
        </w:rPr>
        <w:t>
      "оқу процесiнде инновациялық ақпараттық және бiлiм беру технологияларын пайдалану;";
</w:t>
      </w:r>
      <w:r>
        <w:br/>
      </w:r>
      <w:r>
        <w:rPr>
          <w:rFonts w:ascii="Times New Roman"/>
          <w:b w:val="false"/>
          <w:i w:val="false"/>
          <w:color w:val="000000"/>
          <w:sz w:val="28"/>
        </w:rPr>
        <w:t>
      тоғызыншы абзац "120 басылымнан келуi;" деген сөздерден кейiн мынадай мазмұндағы екiншi сөйлеммен толықтырылсын:
</w:t>
      </w:r>
      <w:r>
        <w:br/>
      </w:r>
      <w:r>
        <w:rPr>
          <w:rFonts w:ascii="Times New Roman"/>
          <w:b w:val="false"/>
          <w:i w:val="false"/>
          <w:color w:val="000000"/>
          <w:sz w:val="28"/>
        </w:rPr>
        <w:t>
      "Бұл ретте кiтапхана қоры соңғы 5 жылдағы әлеуметтiк-гуманитарлық бейiндегi пәндер бойынша; соңғы 10 жылдағы табиғи, техникалық, ауыл шаруашылығы және басқа да пәндер бойынша негiзгi оқу әдебиетi басылымдарын қамтуға тиiс.";
</w:t>
      </w:r>
      <w:r>
        <w:br/>
      </w:r>
      <w:r>
        <w:rPr>
          <w:rFonts w:ascii="Times New Roman"/>
          <w:b w:val="false"/>
          <w:i w:val="false"/>
          <w:color w:val="000000"/>
          <w:sz w:val="28"/>
        </w:rPr>
        <w:t>
      мынадай мазмұндағы он бiрiншi абзацпен толықтырылсын:
</w:t>
      </w:r>
      <w:r>
        <w:br/>
      </w:r>
      <w:r>
        <w:rPr>
          <w:rFonts w:ascii="Times New Roman"/>
          <w:b w:val="false"/>
          <w:i w:val="false"/>
          <w:color w:val="000000"/>
          <w:sz w:val="28"/>
        </w:rPr>
        <w:t>
      "бiлiм беру бағдарламаларын iске асыру үшiн қажеттi және қазiргi заман талаптарына жауап беретiн оқу-зертханалық жабдықпен жарақтандырылуы;";
</w:t>
      </w:r>
      <w:r>
        <w:br/>
      </w:r>
      <w:r>
        <w:rPr>
          <w:rFonts w:ascii="Times New Roman"/>
          <w:b w:val="false"/>
          <w:i w:val="false"/>
          <w:color w:val="000000"/>
          <w:sz w:val="28"/>
        </w:rPr>
        <w:t>
      3) тармақшада:
</w:t>
      </w:r>
      <w:r>
        <w:br/>
      </w:r>
      <w:r>
        <w:rPr>
          <w:rFonts w:ascii="Times New Roman"/>
          <w:b w:val="false"/>
          <w:i w:val="false"/>
          <w:color w:val="000000"/>
          <w:sz w:val="28"/>
        </w:rPr>
        <w:t>
      бесiншi абзацтағы "60" деген сандар "65" деген сандармен ауыстырылсын;
</w:t>
      </w:r>
      <w:r>
        <w:br/>
      </w:r>
      <w:r>
        <w:rPr>
          <w:rFonts w:ascii="Times New Roman"/>
          <w:b w:val="false"/>
          <w:i w:val="false"/>
          <w:color w:val="000000"/>
          <w:sz w:val="28"/>
        </w:rPr>
        <w:t>
      мынадай мазмұндағы жетiншi абзацпен толықтырылсын:
</w:t>
      </w:r>
      <w:r>
        <w:br/>
      </w:r>
      <w:r>
        <w:rPr>
          <w:rFonts w:ascii="Times New Roman"/>
          <w:b w:val="false"/>
          <w:i w:val="false"/>
          <w:color w:val="000000"/>
          <w:sz w:val="28"/>
        </w:rPr>
        <w:t>
      "оқу процесiнде инновациялық ақпараттық және бiлiм беру төхнологияларын пайдалану;";
</w:t>
      </w:r>
      <w:r>
        <w:br/>
      </w:r>
      <w:r>
        <w:rPr>
          <w:rFonts w:ascii="Times New Roman"/>
          <w:b w:val="false"/>
          <w:i w:val="false"/>
          <w:color w:val="000000"/>
          <w:sz w:val="28"/>
        </w:rPr>
        <w:t>
      тоғызыншы абзац "140 басылымнан келуi;" деген сөздерден кейiн мынадай мазмұндағы екiншi сөйлеммен толықтырылсын:
</w:t>
      </w:r>
      <w:r>
        <w:br/>
      </w:r>
      <w:r>
        <w:rPr>
          <w:rFonts w:ascii="Times New Roman"/>
          <w:b w:val="false"/>
          <w:i w:val="false"/>
          <w:color w:val="000000"/>
          <w:sz w:val="28"/>
        </w:rPr>
        <w:t>
      "Бұл ретте кiтапхана қоры соңғы 5 жылдағы әлеуметтiк-гуманитарлық бейiндегi пәндер бойынша; соңғы 10 жылдағы табиғи, техникалық, ауыл шаруашылығы және басқа да пәндер бойынша негiзгi оқу әдебиетi басылымдарын қамтуға тиiс.";
</w:t>
      </w:r>
      <w:r>
        <w:br/>
      </w:r>
      <w:r>
        <w:rPr>
          <w:rFonts w:ascii="Times New Roman"/>
          <w:b w:val="false"/>
          <w:i w:val="false"/>
          <w:color w:val="000000"/>
          <w:sz w:val="28"/>
        </w:rPr>
        <w:t>
      мынадай мазмұндағы он бiрiншi абзацпен толықтырылсын:
</w:t>
      </w:r>
      <w:r>
        <w:br/>
      </w:r>
      <w:r>
        <w:rPr>
          <w:rFonts w:ascii="Times New Roman"/>
          <w:b w:val="false"/>
          <w:i w:val="false"/>
          <w:color w:val="000000"/>
          <w:sz w:val="28"/>
        </w:rPr>
        <w:t>
      "бiлiм беру бағдарламаларын iске асыру үшiн қажеттi және қазiргi заман талаптарына жауап беретiн оқу-зертханалық жабдықпен жарақтандырылуы;";
</w:t>
      </w:r>
    </w:p>
    <w:p>
      <w:pPr>
        <w:spacing w:after="0"/>
        <w:ind w:left="0"/>
        <w:jc w:val="both"/>
      </w:pPr>
      <w:r>
        <w:rPr>
          <w:rFonts w:ascii="Times New Roman"/>
          <w:b w:val="false"/>
          <w:i w:val="false"/>
          <w:color w:val="000000"/>
          <w:sz w:val="28"/>
        </w:rPr>
        <w:t>
</w:t>
      </w:r>
      <w:r>
        <w:rPr>
          <w:rFonts w:ascii="Times New Roman"/>
          <w:b w:val="false"/>
          <w:i w:val="false"/>
          <w:color w:val="000000"/>
          <w:sz w:val="28"/>
        </w:rPr>
        <w:t>
      23-1-тармақ мынадай редакцияда жазылсын:
</w:t>
      </w:r>
      <w:r>
        <w:br/>
      </w:r>
      <w:r>
        <w:rPr>
          <w:rFonts w:ascii="Times New Roman"/>
          <w:b w:val="false"/>
          <w:i w:val="false"/>
          <w:color w:val="000000"/>
          <w:sz w:val="28"/>
        </w:rPr>
        <w:t>
      "23-1. Магистр академиялық дәрежесiн тағайындай отырып, жоғары кәсiптiк бiлiм және жоғары оқу орнынан кейiнгi кәсiптiк бiлiм беретiн университеттердiң, академиялардың қызметiне қойылатын бiлiктiлiк талаптары:
</w:t>
      </w:r>
      <w:r>
        <w:br/>
      </w:r>
      <w:r>
        <w:rPr>
          <w:rFonts w:ascii="Times New Roman"/>
          <w:b w:val="false"/>
          <w:i w:val="false"/>
          <w:color w:val="000000"/>
          <w:sz w:val="28"/>
        </w:rPr>
        <w:t>
      1) университеттер үшiн 12 және одан да көп мамандық бойынша, академиялар үшiн 3 және одан да көп мамандық бойынша жоғары кәсiптiк бiлiм беру бағдарламаларын iске асыру;
</w:t>
      </w:r>
      <w:r>
        <w:br/>
      </w:r>
      <w:r>
        <w:rPr>
          <w:rFonts w:ascii="Times New Roman"/>
          <w:b w:val="false"/>
          <w:i w:val="false"/>
          <w:color w:val="000000"/>
          <w:sz w:val="28"/>
        </w:rPr>
        <w:t>
      2) тиiстi мамандықтар бойынша бакалавриат бағдарламаларын жүзеге асыру;
</w:t>
      </w:r>
      <w:r>
        <w:br/>
      </w:r>
      <w:r>
        <w:rPr>
          <w:rFonts w:ascii="Times New Roman"/>
          <w:b w:val="false"/>
          <w:i w:val="false"/>
          <w:color w:val="000000"/>
          <w:sz w:val="28"/>
        </w:rPr>
        <w:t>
      3) магистрлердi даярлау бейiнiнiң бiлiм беру ұйымдары ғылыми зерттеулерiнiң тақырыбына сәйкес келуi;
</w:t>
      </w:r>
      <w:r>
        <w:br/>
      </w:r>
      <w:r>
        <w:rPr>
          <w:rFonts w:ascii="Times New Roman"/>
          <w:b w:val="false"/>
          <w:i w:val="false"/>
          <w:color w:val="000000"/>
          <w:sz w:val="28"/>
        </w:rPr>
        <w:t>
      4) тиiстi даярлау бағыттары бойынша жетекшi деп танылған ғылыми, ғылыми-бiлiм беру, өндiрiстiк және ғылыми-өндiрiстiк орталықтармен ынтымақтастық туралы келiсiмнiң болуы;
</w:t>
      </w:r>
      <w:r>
        <w:br/>
      </w:r>
      <w:r>
        <w:rPr>
          <w:rFonts w:ascii="Times New Roman"/>
          <w:b w:val="false"/>
          <w:i w:val="false"/>
          <w:color w:val="000000"/>
          <w:sz w:val="28"/>
        </w:rPr>
        <w:t>
      5) әрбiр даярлық бейiнi бойынша ғылым докторының болуы;
</w:t>
      </w:r>
      <w:r>
        <w:br/>
      </w:r>
      <w:r>
        <w:rPr>
          <w:rFonts w:ascii="Times New Roman"/>
          <w:b w:val="false"/>
          <w:i w:val="false"/>
          <w:color w:val="000000"/>
          <w:sz w:val="28"/>
        </w:rPr>
        <w:t>
      6) олардың жалпы санындағы штаттағы оқытушылардың үлесi, оның iшiнде әрбiр даярлық бейiнi бойынша да университеттер үшiн кемiнде 65 пайыз; академиялар үшiн кемiнде 55 пайыз;
</w:t>
      </w:r>
      <w:r>
        <w:br/>
      </w:r>
      <w:r>
        <w:rPr>
          <w:rFonts w:ascii="Times New Roman"/>
          <w:b w:val="false"/>
          <w:i w:val="false"/>
          <w:color w:val="000000"/>
          <w:sz w:val="28"/>
        </w:rPr>
        <w:t>
      7) штаттағы оқытушылар санындағы ғылыми дәрежесi мен ғылыми атағы бар оқытушылардың үлесi, оның iшiнде әрбiр даярлық бейiнi бойынша да университеттер үшiн кемiнде 45 пайыз; академиялар үшiн кемiнде 40 пайыз;
</w:t>
      </w:r>
      <w:r>
        <w:br/>
      </w:r>
      <w:r>
        <w:rPr>
          <w:rFonts w:ascii="Times New Roman"/>
          <w:b w:val="false"/>
          <w:i w:val="false"/>
          <w:color w:val="000000"/>
          <w:sz w:val="28"/>
        </w:rPr>
        <w:t>
      8) аталған ұйымда толық ставкада жұмыс iстейтiн, тиiстi бейiндегi ғылыми дәрежесi, кемiнде үш жыл ғылыми-педагогикалық жұмыс стажы, отандық және шетелдiк журналдарда, халықаралық конференциялар еңбектерiнде ғылыми жарияланымдары, магистрлiк даярлау бейiнi бойынша оқу және оқу-әдiстемелiк құралдары бар жетекшi мамандар, штаттағы оқытушылар магистранттарға ғылыми жетекшiлiктi жүзеге асыруға тиiс;
</w:t>
      </w:r>
      <w:r>
        <w:br/>
      </w:r>
      <w:r>
        <w:rPr>
          <w:rFonts w:ascii="Times New Roman"/>
          <w:b w:val="false"/>
          <w:i w:val="false"/>
          <w:color w:val="000000"/>
          <w:sz w:val="28"/>
        </w:rPr>
        <w:t>
      9) оқу процесінде инновациялық ақпараттық және бiлiм беру технологияларын пайдалану;
</w:t>
      </w:r>
      <w:r>
        <w:br/>
      </w:r>
      <w:r>
        <w:rPr>
          <w:rFonts w:ascii="Times New Roman"/>
          <w:b w:val="false"/>
          <w:i w:val="false"/>
          <w:color w:val="000000"/>
          <w:sz w:val="28"/>
        </w:rPr>
        <w:t>
      10) бiлiм алушылар контингентiн және оқу құнын негiзге ала отырып айқындалатын, бiрақ мемлекеттiк бiлiм беру тапсырысы бойынша айқындалатын мөлшерден кем емес, бiлiм алу үшiн жағдайларды қамтамасыз ететiн меншiктi, шаруашылық жүргiзу немесе жедел басқару құқығындағы материалдық-қаржылық активтерiнiң болуы;
</w:t>
      </w:r>
      <w:r>
        <w:br/>
      </w:r>
      <w:r>
        <w:rPr>
          <w:rFonts w:ascii="Times New Roman"/>
          <w:b w:val="false"/>
          <w:i w:val="false"/>
          <w:color w:val="000000"/>
          <w:sz w:val="28"/>
        </w:rPr>
        <w:t>
      11) магистранттың бiр жылғы оқуына жоспарланған ең аз шығыстар Қазақстан Республикасы Үкiметiнiң тиiстi оқу жылына арналған жоғары және жоғары оқу орнынан кейiнгi бiлiмi бар мамандарды даярлауға арналған мемлекеттiк тапсырысты бекiту жөнiндегi қаулысында көзделген шығыстар деңгейiне сәйкес болуға тиiс;
</w:t>
      </w:r>
      <w:r>
        <w:br/>
      </w:r>
      <w:r>
        <w:rPr>
          <w:rFonts w:ascii="Times New Roman"/>
          <w:b w:val="false"/>
          <w:i w:val="false"/>
          <w:color w:val="000000"/>
          <w:sz w:val="28"/>
        </w:rPr>
        <w:t>
      12) толық оқу циклiне магистранттардың келтiрiлген контингентiне шаққанда бiр бiлiм алушыға кемiнде 140 бiрлiк басылымнан келетiн мамандандырылған оқу, оқу-әдiстемелiк және ғылыми әдебиеттер қорының болуы. Бұл ретте кiтапхана қоры соңғы 5 жылдағы әлеуметтiк-гуманитарлық бейiндегi пәндер бойынша; соңғы 10 жылдағы табиғи, техникалық, ауыл шаруашылығы және басқа да пәндер бойынша негiзгi оқу әдебиетi басылымдарын қамтуға тиiс. Электронды және магниттi тасығыштардағы оқу-әдiстемелiк әдебиетпен қамтамасыз етiлуi мамандықтың оқу жоспарындағы пәндердiң кемiнде 20 пайызы; 
</w:t>
      </w:r>
      <w:r>
        <w:br/>
      </w:r>
      <w:r>
        <w:rPr>
          <w:rFonts w:ascii="Times New Roman"/>
          <w:b w:val="false"/>
          <w:i w:val="false"/>
          <w:color w:val="000000"/>
          <w:sz w:val="28"/>
        </w:rPr>
        <w:t>
      13) оқу сабақтарының ауысымдылығын ескере отырып, меншiк, шаруашылық жүргiзу немесе жедел басқару құқығындағы дәрiсханалық және зертханалық базалардың, оқу кабинеттерiнiң, шеберханалар мен басқа да үй-жайлардың күндiзгi нысанда оқитын бiр бiлiм алушыға келетiн жалпы алаңының қолданыстағы санитарлық нормалар мен ережелерге сәйкес келуi және мемлекеттiк жалпыға бiрдей мiндеттi бiлiм беру стандарттарында көзделген оқу жоспарлары мен бағдарламаларының орындалуын қамтамасыз ету мүмкiндiгi;
</w:t>
      </w:r>
      <w:r>
        <w:br/>
      </w:r>
      <w:r>
        <w:rPr>
          <w:rFonts w:ascii="Times New Roman"/>
          <w:b w:val="false"/>
          <w:i w:val="false"/>
          <w:color w:val="000000"/>
          <w:sz w:val="28"/>
        </w:rPr>
        <w:t>
      14) бiлiм беру бағдарламаларын iске асыру үшiн қажеттi және қазiргi заман талаптарына жауап беретiн оқу-зертханалық жабдықпен жарақтандырылуы;
</w:t>
      </w:r>
      <w:r>
        <w:br/>
      </w:r>
      <w:r>
        <w:rPr>
          <w:rFonts w:ascii="Times New Roman"/>
          <w:b w:val="false"/>
          <w:i w:val="false"/>
          <w:color w:val="000000"/>
          <w:sz w:val="28"/>
        </w:rPr>
        <w:t>
      15) практикадан өткiзу базалары ретiнде белгiленген ұйымдармен жасалған шарттардың болуы (шарттарда бiлiм беру ұйымының, практикадан өткiзу базалары болып табылатын ұйымдардың және бiлiм алушылардың мiндеттерi айқындалуы тиiс);
</w:t>
      </w:r>
      <w:r>
        <w:br/>
      </w:r>
      <w:r>
        <w:rPr>
          <w:rFonts w:ascii="Times New Roman"/>
          <w:b w:val="false"/>
          <w:i w:val="false"/>
          <w:color w:val="000000"/>
          <w:sz w:val="28"/>
        </w:rPr>
        <w:t>
      16) бiлiм алушыларға медициналық қызмет көрсету мен оларды тамақтандыру орындарының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23-3-тармақ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23-4-тармақпен толықтырылсын:
</w:t>
      </w:r>
      <w:r>
        <w:br/>
      </w:r>
      <w:r>
        <w:rPr>
          <w:rFonts w:ascii="Times New Roman"/>
          <w:b w:val="false"/>
          <w:i w:val="false"/>
          <w:color w:val="000000"/>
          <w:sz w:val="28"/>
        </w:rPr>
        <w:t>
      "23-4. Дiни оқу орындарының қызметтерiне қойылатын бiлiктiлiк талаптары:
</w:t>
      </w:r>
      <w:r>
        <w:br/>
      </w:r>
      <w:r>
        <w:rPr>
          <w:rFonts w:ascii="Times New Roman"/>
          <w:b w:val="false"/>
          <w:i w:val="false"/>
          <w:color w:val="000000"/>
          <w:sz w:val="28"/>
        </w:rPr>
        <w:t>
      1) даярлық бейiнi бойынша жоғары дiни бiлiмi бар және дiни бiрлестiктер қоятын талаптарға сәйкес келетiн штаттағы оқытушылардың болуы;
</w:t>
      </w:r>
      <w:r>
        <w:br/>
      </w:r>
      <w:r>
        <w:rPr>
          <w:rFonts w:ascii="Times New Roman"/>
          <w:b w:val="false"/>
          <w:i w:val="false"/>
          <w:color w:val="000000"/>
          <w:sz w:val="28"/>
        </w:rPr>
        <w:t>
      2) толық оқу циклiне бiлiм алушылар контингентiне шаққанда бiр бiлiм алушыға саны кемiнде 50 бiрлiк басылымнан келетін оқу және оқу-әдiстемелiк әдебиет қорының болуы;
</w:t>
      </w:r>
      <w:r>
        <w:br/>
      </w:r>
      <w:r>
        <w:rPr>
          <w:rFonts w:ascii="Times New Roman"/>
          <w:b w:val="false"/>
          <w:i w:val="false"/>
          <w:color w:val="000000"/>
          <w:sz w:val="28"/>
        </w:rPr>
        <w:t>
      3) бiлiм беру процесiн ұйымдастыру үшiн қажеттi меншiк, шаруашылық жүргiзу немесе жедел басқару құқығындағы, санитарлық нормалар мен ережелердiң талаптарына сәйкес келетiн оқу-материалдық базасының болуы;
</w:t>
      </w:r>
      <w:r>
        <w:br/>
      </w:r>
      <w:r>
        <w:rPr>
          <w:rFonts w:ascii="Times New Roman"/>
          <w:b w:val="false"/>
          <w:i w:val="false"/>
          <w:color w:val="000000"/>
          <w:sz w:val="28"/>
        </w:rPr>
        <w:t>
      4) бiлiм алушыларға медициналық қызмет көрсету мен оларды тамақтандыру орындарының болуы;
</w:t>
      </w:r>
      <w:r>
        <w:br/>
      </w:r>
      <w:r>
        <w:rPr>
          <w:rFonts w:ascii="Times New Roman"/>
          <w:b w:val="false"/>
          <w:i w:val="false"/>
          <w:color w:val="000000"/>
          <w:sz w:val="28"/>
        </w:rPr>
        <w:t>
      5) аталған дiни бiлiм беру мекемесiн лицензиялау орындылығының негiздемесi бар тиiстi дiни конфессия қолдаухатының және Қазақстан Республикасының аумағында дiни конфессияны тiркеу туралы куәлiгiнiң көшiрмесiнiң болуы;
</w:t>
      </w:r>
      <w:r>
        <w:br/>
      </w:r>
      <w:r>
        <w:rPr>
          <w:rFonts w:ascii="Times New Roman"/>
          <w:b w:val="false"/>
          <w:i w:val="false"/>
          <w:color w:val="000000"/>
          <w:sz w:val="28"/>
        </w:rPr>
        <w:t>
      6) дiни конфессия басшылығы бекiткен даярлық бейiнi бойынша бiлiм беру бағдарламаларының (оқу жоспарларының) болуы;
</w:t>
      </w:r>
      <w:r>
        <w:br/>
      </w:r>
      <w:r>
        <w:rPr>
          <w:rFonts w:ascii="Times New Roman"/>
          <w:b w:val="false"/>
          <w:i w:val="false"/>
          <w:color w:val="000000"/>
          <w:sz w:val="28"/>
        </w:rPr>
        <w:t>
      7) мәлiмделген дiни бiлiм беру бағдарламаларына Қазақстан Республикасы Әдiлет министрлiгiнiң Дiни iстер комитетi қорытындысының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24-тармақтың 1) және 2) тармақшаларында екiншi абзац "жұмыс iстейтiн" деген сөздерден кейiн ", кемiнде үш жыл ғылыми-педагогикалық жұмыс стажы, отандық және шетелдiк журналдарда, халықаралық конференциялар еңбектерiнде даярлық бейiнi бойынша ғылыми жарияланымдары, оқу және оқу-әдiстемелiк құралдары бар"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26-тармақтың 1) тармақшасындағы "болмауының анықталуы" деген сөздер "сәйкес келмеуi"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2007 жылғы 1 шiлдеден бастап қолданысқа енгiзiледi және ресми жариялануға тиiс.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