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92f" w14:textId="1dc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Жердi суландыру және дренаж жүйелерiн жетiлдiру жобасы бойынша
Халықаралық Қайта Құру және Даму Банкiнiң қарызы шеңберiнде
"Қарлығаш" шаруа қожалығына берiлген кредит бойынша борышты аудару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ақпандағы N 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Бюджет кодексiнiң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186-бабына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Жердi суландыру және дренаж жүйелерiн жетiлдiру жобасы бойынша Халықаралық Қайта Құру және Даму Банкiнiң қарызы шеңберiнде "Қарлығаш" шаруа қожалығына берiлген кредит бойынша борышты "Алмас" шаруа қожалығына аудару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 Қазақстан Республикасы Қаржы министрлiгiмен және "Оңалту және активтерді басқару компаниясы" акционерлiк қоғамымен бiрлесiп, қолданыстағы заңнамаға сәйкес "Алмас" шаруа қожалығымен қосымша келiсiмдер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он күнтiзбелiк күн өткен соң қолданысқа енгiзіледі.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