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477c" w14:textId="9b24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қолдаудың жекешелендiруден кейiнгi екiншi жобасын iске асырудың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2007 жылғы 23 ақпандағы N 139 Қаулысы</w:t>
      </w:r>
    </w:p>
    <w:p>
      <w:pPr>
        <w:spacing w:after="0"/>
        <w:ind w:left="0"/>
        <w:jc w:val="both"/>
      </w:pPr>
      <w:bookmarkStart w:name="z1" w:id="0"/>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және Қазақстан Республикасының 2005 жылғы 14 желтоқсандағы  </w:t>
      </w:r>
      <w:r>
        <w:rPr>
          <w:rFonts w:ascii="Times New Roman"/>
          <w:b w:val="false"/>
          <w:i w:val="false"/>
          <w:color w:val="000000"/>
          <w:sz w:val="28"/>
        </w:rPr>
        <w:t xml:space="preserve">Заңымен </w:t>
      </w:r>
      <w:r>
        <w:rPr>
          <w:rFonts w:ascii="Times New Roman"/>
          <w:b w:val="false"/>
          <w:i w:val="false"/>
          <w:color w:val="000000"/>
          <w:sz w:val="28"/>
        </w:rPr>
        <w:t xml:space="preserve"> ратификацияланған 2005 жылғы 1 сәуiрдегi Қазақстан Республикасы мен Халықаралық Қайта Құру және Даму Банкi арасындағы Қарыз туралы келiсiмдi (Ауыл шаруашылығын қолдаудың жекешелендiруден кейiнгi екiншi жобасы) (бұдан әрі - келiсiм)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министрлiгi конкурстық негізде ауыл шаруашылығын қолдаудың жекешелендiруден кейiнгi екiншi жобасының кредит желiсi бойынша екiншi деңгейдегi банктердi (бұдан әрi - қарыз алушы банктер) белгiлесiн.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Қазақстан Республикасы Ауыл шаруашылығы министрлiгi мен қарыз алушы банктер ауыл шаруашылығын қолдаудың жекешелендiруден кейiнгi екiншi жобасының кредит желiсі бойынша кредиттiк шарттардың тараптары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мынадай шарттарда кредиттiк шарттарды жасасуды қамтамасыз етсiн: </w:t>
      </w:r>
      <w:r>
        <w:br/>
      </w:r>
      <w:r>
        <w:rPr>
          <w:rFonts w:ascii="Times New Roman"/>
          <w:b w:val="false"/>
          <w:i w:val="false"/>
          <w:color w:val="000000"/>
          <w:sz w:val="28"/>
        </w:rPr>
        <w:t xml:space="preserve">
      1) республикалық бюджеттен қоса қаржыландыру қаражатының (бұдан әрi - кредит) жалпы  көлемi 30000000 (отыз миллион) АҚШ  долларына баламалы соманы құрайды, бұл ретте әрбiр қарыз алушы банкке берiлетiн кредит сомасы кредиттiк шартқа сәйкес айқындалады; </w:t>
      </w:r>
      <w:r>
        <w:br/>
      </w:r>
      <w:r>
        <w:rPr>
          <w:rFonts w:ascii="Times New Roman"/>
          <w:b w:val="false"/>
          <w:i w:val="false"/>
          <w:color w:val="000000"/>
          <w:sz w:val="28"/>
        </w:rPr>
        <w:t xml:space="preserve">
      2) теңге қоса қаржыландыру қаражатынан берiлетiн кредит валютасы болып табылады; </w:t>
      </w:r>
      <w:r>
        <w:br/>
      </w:r>
      <w:r>
        <w:rPr>
          <w:rFonts w:ascii="Times New Roman"/>
          <w:b w:val="false"/>
          <w:i w:val="false"/>
          <w:color w:val="000000"/>
          <w:sz w:val="28"/>
        </w:rPr>
        <w:t xml:space="preserve">
      3) кредит қарыз алушы банктерге жеке кәсiпкерлiк субъектiлерiнiң қаржылық қызметтерге қол жеткiзуiн қамтамасыз ету мақсатында берiледi; </w:t>
      </w:r>
      <w:r>
        <w:br/>
      </w:r>
      <w:r>
        <w:rPr>
          <w:rFonts w:ascii="Times New Roman"/>
          <w:b w:val="false"/>
          <w:i w:val="false"/>
          <w:color w:val="000000"/>
          <w:sz w:val="28"/>
        </w:rPr>
        <w:t xml:space="preserve">
      4) кредит қарыз алушы банктерге негiзгi борышты өтеу бойынша үш жылдық жеңiлдiк кезеңiмен 15 (он бес) жыл мерзiмге берiледi; </w:t>
      </w:r>
      <w:r>
        <w:br/>
      </w:r>
      <w:r>
        <w:rPr>
          <w:rFonts w:ascii="Times New Roman"/>
          <w:b w:val="false"/>
          <w:i w:val="false"/>
          <w:color w:val="000000"/>
          <w:sz w:val="28"/>
        </w:rPr>
        <w:t xml:space="preserve">
      5) тиiстi қаржы жылына арналған республикалық бюджетте көзделген кредит қаражатын игеру кезеңi тиiстi қаржы жылының 31 желтоқсанына дейiн белгiленедi; </w:t>
      </w:r>
      <w:r>
        <w:br/>
      </w:r>
      <w:r>
        <w:rPr>
          <w:rFonts w:ascii="Times New Roman"/>
          <w:b w:val="false"/>
          <w:i w:val="false"/>
          <w:color w:val="000000"/>
          <w:sz w:val="28"/>
        </w:rPr>
        <w:t xml:space="preserve">
      6) теңгемен есептелген сыйақы ставкасы Қазақстан Республикасы Ұлттық Банкiнiң қайта қаржыландыру ставкасына тең ауыспалы ставка болып табылады; </w:t>
      </w:r>
      <w:r>
        <w:br/>
      </w:r>
      <w:r>
        <w:rPr>
          <w:rFonts w:ascii="Times New Roman"/>
          <w:b w:val="false"/>
          <w:i w:val="false"/>
          <w:color w:val="000000"/>
          <w:sz w:val="28"/>
        </w:rPr>
        <w:t xml:space="preserve">
      7) кредит бойынша мiндеттемелердiң орындалуын қамтамасыз етудiң болуы. </w:t>
      </w:r>
    </w:p>
    <w:bookmarkEnd w:id="3"/>
    <w:bookmarkStart w:name="z5" w:id="4"/>
    <w:p>
      <w:pPr>
        <w:spacing w:after="0"/>
        <w:ind w:left="0"/>
        <w:jc w:val="both"/>
      </w:pPr>
      <w:r>
        <w:rPr>
          <w:rFonts w:ascii="Times New Roman"/>
          <w:b w:val="false"/>
          <w:i w:val="false"/>
          <w:color w:val="000000"/>
          <w:sz w:val="28"/>
        </w:rPr>
        <w:t xml:space="preserve">
      4. Кредиттiк шарттың тараптары жыл сайын тиiстi қаржы жылына арналған республикалық бюджет туралы заңнамалық актiде көзделген сомалар шегiнде осы қаулыда айқындалған шарттарда республикалық бюджеттен кредит беру туралы кредиттiк шартқа қосымша келiсiмдер жасассын.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