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532e" w14:textId="3895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маусымдағы N 452 Қаулысы. Күші жойылды - Қазақстан Республикасы Үкіметінің 2013 жылғы 28 ақпандағы № 195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28.02.2013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Ескерту. Тақырып жаңа редакцияда - ҚР Үкіметінің 2011.12.01 </w:t>
      </w:r>
      <w:r>
        <w:rPr>
          <w:rFonts w:ascii="Times New Roman"/>
          <w:b w:val="false"/>
          <w:i w:val="false"/>
          <w:color w:val="ff0000"/>
          <w:sz w:val="28"/>
        </w:rPr>
        <w:t>N 1426</w:t>
      </w:r>
      <w:r>
        <w:rPr>
          <w:rFonts w:ascii="Times New Roman"/>
          <w:b w:val="false"/>
          <w:i w:val="false"/>
          <w:color w:val="ff0000"/>
          <w:sz w:val="28"/>
        </w:rPr>
        <w:t> (2012.01.31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2008.05.28 </w:t>
      </w:r>
      <w:r>
        <w:rPr>
          <w:rFonts w:ascii="Times New Roman"/>
          <w:b w:val="false"/>
          <w:i w:val="false"/>
          <w:color w:val="000000"/>
          <w:sz w:val="28"/>
        </w:rPr>
        <w:t>N 506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2011.12.01</w:t>
      </w:r>
      <w:r>
        <w:rPr>
          <w:rFonts w:ascii="Times New Roman"/>
          <w:b w:val="false"/>
          <w:i w:val="false"/>
          <w:color w:val="000000"/>
          <w:sz w:val="28"/>
        </w:rPr>
        <w:t> </w:t>
      </w:r>
      <w:r>
        <w:rPr>
          <w:rFonts w:ascii="Times New Roman"/>
          <w:b w:val="false"/>
          <w:i w:val="false"/>
          <w:color w:val="000000"/>
          <w:sz w:val="28"/>
        </w:rPr>
        <w:t>N 1426</w:t>
      </w:r>
      <w:r>
        <w:rPr>
          <w:rFonts w:ascii="Times New Roman"/>
          <w:b w:val="false"/>
          <w:i w:val="false"/>
          <w:color w:val="000000"/>
          <w:sz w:val="28"/>
        </w:rPr>
        <w:t> </w:t>
      </w:r>
      <w:r>
        <w:rPr>
          <w:rFonts w:ascii="Times New Roman"/>
          <w:b w:val="false"/>
          <w:i w:val="false"/>
          <w:color w:val="ff0000"/>
          <w:sz w:val="28"/>
        </w:rPr>
        <w:t>(2012.01.31 бастап қолданысқа енгізіледі) Қаулысымен.</w:t>
      </w:r>
      <w:r>
        <w:br/>
      </w:r>
      <w:r>
        <w:rPr>
          <w:rFonts w:ascii="Times New Roman"/>
          <w:b w:val="false"/>
          <w:i w:val="false"/>
          <w:color w:val="000000"/>
          <w:sz w:val="28"/>
        </w:rPr>
        <w:t>
      2) білім беру қызметін лицензиялау кезінде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2011.12.01</w:t>
      </w:r>
      <w:r>
        <w:rPr>
          <w:rFonts w:ascii="Times New Roman"/>
          <w:b w:val="false"/>
          <w:i w:val="false"/>
          <w:color w:val="000000"/>
          <w:sz w:val="28"/>
        </w:rPr>
        <w:t> </w:t>
      </w:r>
      <w:r>
        <w:rPr>
          <w:rFonts w:ascii="Times New Roman"/>
          <w:b w:val="false"/>
          <w:i w:val="false"/>
          <w:color w:val="000000"/>
          <w:sz w:val="28"/>
        </w:rPr>
        <w:t>N 1426</w:t>
      </w:r>
      <w:r>
        <w:rPr>
          <w:rFonts w:ascii="Times New Roman"/>
          <w:b w:val="false"/>
          <w:i w:val="false"/>
          <w:color w:val="000000"/>
          <w:sz w:val="28"/>
        </w:rPr>
        <w:t> </w:t>
      </w:r>
      <w:r>
        <w:rPr>
          <w:rFonts w:ascii="Times New Roman"/>
          <w:b w:val="false"/>
          <w:i w:val="false"/>
          <w:color w:val="ff0000"/>
          <w:sz w:val="28"/>
        </w:rPr>
        <w:t>(2012.01.31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452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Білім беру қызметін лицензиялау ережесі</w:t>
      </w:r>
    </w:p>
    <w:bookmarkEnd w:id="4"/>
    <w:p>
      <w:pPr>
        <w:spacing w:after="0"/>
        <w:ind w:left="0"/>
        <w:jc w:val="both"/>
      </w:pPr>
      <w:r>
        <w:rPr>
          <w:rFonts w:ascii="Times New Roman"/>
          <w:b w:val="false"/>
          <w:i w:val="false"/>
          <w:color w:val="ff0000"/>
          <w:sz w:val="28"/>
        </w:rPr>
        <w:t>      Ескерту. Ереже алып тасталды - ҚР Үкіметінің 2011.12.01 </w:t>
      </w:r>
      <w:r>
        <w:rPr>
          <w:rFonts w:ascii="Times New Roman"/>
          <w:b w:val="false"/>
          <w:i w:val="false"/>
          <w:color w:val="ff0000"/>
          <w:sz w:val="28"/>
        </w:rPr>
        <w:t>N 1426</w:t>
      </w:r>
      <w:r>
        <w:rPr>
          <w:rFonts w:ascii="Times New Roman"/>
          <w:b w:val="false"/>
          <w:i w:val="false"/>
          <w:color w:val="ff0000"/>
          <w:sz w:val="28"/>
        </w:rPr>
        <w:t xml:space="preserve"> (2012.01.31 бастап қолданысқа енгізіледі)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452 қаулысымен  </w:t>
      </w:r>
      <w:r>
        <w:br/>
      </w:r>
      <w:r>
        <w:rPr>
          <w:rFonts w:ascii="Times New Roman"/>
          <w:b w:val="false"/>
          <w:i w:val="false"/>
          <w:color w:val="000000"/>
          <w:sz w:val="28"/>
        </w:rPr>
        <w:t xml:space="preserve">
бекітілген    </w:t>
      </w:r>
    </w:p>
    <w:bookmarkStart w:name="z15" w:id="5"/>
    <w:p>
      <w:pPr>
        <w:spacing w:after="0"/>
        <w:ind w:left="0"/>
        <w:jc w:val="left"/>
      </w:pPr>
      <w:r>
        <w:rPr>
          <w:rFonts w:ascii="Times New Roman"/>
          <w:b/>
          <w:i w:val="false"/>
          <w:color w:val="000000"/>
        </w:rPr>
        <w:t xml:space="preserve"> 
Білім беру қызметін лицензиялау кезінде қойылатын біліктілік талаптары</w:t>
      </w:r>
    </w:p>
    <w:bookmarkEnd w:id="5"/>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2012.06.11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6" w:id="6"/>
    <w:p>
      <w:pPr>
        <w:spacing w:after="0"/>
        <w:ind w:left="0"/>
        <w:jc w:val="both"/>
      </w:pPr>
      <w:r>
        <w:rPr>
          <w:rFonts w:ascii="Times New Roman"/>
          <w:b w:val="false"/>
          <w:i w:val="false"/>
          <w:color w:val="000000"/>
          <w:sz w:val="28"/>
        </w:rPr>
        <w:t>
      1. Бастауыш білімнің жалпы </w:t>
      </w:r>
      <w:r>
        <w:rPr>
          <w:rFonts w:ascii="Times New Roman"/>
          <w:b w:val="false"/>
          <w:i w:val="false"/>
          <w:color w:val="000000"/>
          <w:sz w:val="28"/>
        </w:rPr>
        <w:t>білім беру оқу бағдарламаларын</w:t>
      </w:r>
      <w:r>
        <w:rPr>
          <w:rFonts w:ascii="Times New Roman"/>
          <w:b w:val="false"/>
          <w:i w:val="false"/>
          <w:color w:val="000000"/>
          <w:sz w:val="28"/>
        </w:rPr>
        <w:t xml:space="preserve">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w:t>
      </w:r>
      <w:r>
        <w:rPr>
          <w:rFonts w:ascii="Times New Roman"/>
          <w:b w:val="false"/>
          <w:i w:val="false"/>
          <w:color w:val="000000"/>
          <w:sz w:val="28"/>
        </w:rPr>
        <w:t>үлгілік оқу жоспарларына</w:t>
      </w:r>
      <w:r>
        <w:rPr>
          <w:rFonts w:ascii="Times New Roman"/>
          <w:b w:val="false"/>
          <w:i w:val="false"/>
          <w:color w:val="000000"/>
          <w:sz w:val="28"/>
        </w:rPr>
        <w:t xml:space="preserve">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20 %-нан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15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2. Негізгі орта білімнің жалпы </w:t>
      </w:r>
      <w:r>
        <w:rPr>
          <w:rFonts w:ascii="Times New Roman"/>
          <w:b w:val="false"/>
          <w:i w:val="false"/>
          <w:color w:val="000000"/>
          <w:sz w:val="28"/>
        </w:rPr>
        <w:t>білім беру оқу бағдарламаларын</w:t>
      </w:r>
      <w:r>
        <w:rPr>
          <w:rFonts w:ascii="Times New Roman"/>
          <w:b w:val="false"/>
          <w:i w:val="false"/>
          <w:color w:val="000000"/>
          <w:sz w:val="28"/>
        </w:rPr>
        <w:t xml:space="preserve">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w:t>
      </w:r>
      <w:r>
        <w:rPr>
          <w:rFonts w:ascii="Times New Roman"/>
          <w:b w:val="false"/>
          <w:i w:val="false"/>
          <w:color w:val="000000"/>
          <w:sz w:val="28"/>
        </w:rPr>
        <w:t>үлгілік оқу жоспарларына</w:t>
      </w:r>
      <w:r>
        <w:rPr>
          <w:rFonts w:ascii="Times New Roman"/>
          <w:b w:val="false"/>
          <w:i w:val="false"/>
          <w:color w:val="000000"/>
          <w:sz w:val="28"/>
        </w:rPr>
        <w:t xml:space="preserve">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15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7) интернет желісіне қосылған компьютерлік сыныптармен,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3. Жалпы орта білімнің жалпы </w:t>
      </w:r>
      <w:r>
        <w:rPr>
          <w:rFonts w:ascii="Times New Roman"/>
          <w:b w:val="false"/>
          <w:i w:val="false"/>
          <w:color w:val="000000"/>
          <w:sz w:val="28"/>
        </w:rPr>
        <w:t>білім беру оқу бағдарламаларын</w:t>
      </w:r>
      <w:r>
        <w:rPr>
          <w:rFonts w:ascii="Times New Roman"/>
          <w:b w:val="false"/>
          <w:i w:val="false"/>
          <w:color w:val="000000"/>
          <w:sz w:val="28"/>
        </w:rPr>
        <w:t xml:space="preserve">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w:t>
      </w:r>
      <w:r>
        <w:rPr>
          <w:rFonts w:ascii="Times New Roman"/>
          <w:b w:val="false"/>
          <w:i w:val="false"/>
          <w:color w:val="000000"/>
          <w:sz w:val="28"/>
        </w:rPr>
        <w:t>үлгілік оқу жоспарларына</w:t>
      </w:r>
      <w:r>
        <w:rPr>
          <w:rFonts w:ascii="Times New Roman"/>
          <w:b w:val="false"/>
          <w:i w:val="false"/>
          <w:color w:val="000000"/>
          <w:sz w:val="28"/>
        </w:rPr>
        <w:t xml:space="preserve">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25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7) интернет желісіне қосылған компьютерлік сыныптармен,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білімнің </w:t>
      </w:r>
      <w:r>
        <w:rPr>
          <w:rFonts w:ascii="Times New Roman"/>
          <w:b w:val="false"/>
          <w:i w:val="false"/>
          <w:color w:val="000000"/>
          <w:sz w:val="28"/>
        </w:rPr>
        <w:t>білім беру оқу бағдарламаларын</w:t>
      </w:r>
      <w:r>
        <w:rPr>
          <w:rFonts w:ascii="Times New Roman"/>
          <w:b w:val="false"/>
          <w:i w:val="false"/>
          <w:color w:val="000000"/>
          <w:sz w:val="28"/>
        </w:rPr>
        <w:t xml:space="preserve">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2) штаттағы оқытушылар үлесінің олардың жалпы санының 70 % кем болмауы;</w:t>
      </w:r>
      <w:r>
        <w:br/>
      </w:r>
      <w:r>
        <w:rPr>
          <w:rFonts w:ascii="Times New Roman"/>
          <w:b w:val="false"/>
          <w:i w:val="false"/>
          <w:color w:val="000000"/>
          <w:sz w:val="28"/>
        </w:rPr>
        <w:t>
</w:t>
      </w:r>
      <w:r>
        <w:rPr>
          <w:rFonts w:ascii="Times New Roman"/>
          <w:b w:val="false"/>
          <w:i w:val="false"/>
          <w:color w:val="000000"/>
          <w:sz w:val="28"/>
        </w:rPr>
        <w:t>
      3) жоғары және бірінші санаттағы оқытушылар және (немесе) магистрлер үлесінің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4) білім алушылар контингентіне шаққанда бір білім алушыға толық оқу цикліне саны кемінде 25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5) интернет желісіне қосылған компьютерлік сыныптармен, оқу-зертхана жабдықтарымен, арнайы оқу жабдығымен жарақтандырылуы;</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7) білім алушының бір жылғы оқуына жұмсалатын ең төменгі шығыстардың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8)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9)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10)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5. Орта білімнен кейінгі кәсіптік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штаттағы оқытушылар үлесінің олардың жалпы санының 70 %-нан кем болмауы;</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оқытушылар және (немесе) магистрлердің, ғылыми дәрежелері және атақтары бар оқытушылар үлесінің олардың жалпы санының 40 %-нан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25 бірлік басылымнан келетін оқу және оқу-әдістемелік әдебиеті қорының және цифрлы тасымалдағыштарда оқу жоспарының кемінде 20 % (әскери мамандықтардан басқа) болуы;</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интернет желісіне қосылған компьютерлік сыныптармен, оқу-зертхана жабдықтарымен, арнайы оқу жабдығымен жарақтандырылуы;</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жасалған шарттарының болуы;</w:t>
      </w:r>
      <w:r>
        <w:br/>
      </w:r>
      <w:r>
        <w:rPr>
          <w:rFonts w:ascii="Times New Roman"/>
          <w:b w:val="false"/>
          <w:i w:val="false"/>
          <w:color w:val="000000"/>
          <w:sz w:val="28"/>
        </w:rPr>
        <w:t>
</w:t>
      </w:r>
      <w:r>
        <w:rPr>
          <w:rFonts w:ascii="Times New Roman"/>
          <w:b w:val="false"/>
          <w:i w:val="false"/>
          <w:color w:val="000000"/>
          <w:sz w:val="28"/>
        </w:rPr>
        <w:t>
      7)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8)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9)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6. Рухани (діни) бiлiм беру ұйымдарының білім беру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даярлық бейіні бойынша жоғары діни білімі бар және діни бірлестіктер қоятын талаптарға сәйкес келетін штаттағы оқытушылардың болуы;</w:t>
      </w:r>
      <w:r>
        <w:br/>
      </w:r>
      <w:r>
        <w:rPr>
          <w:rFonts w:ascii="Times New Roman"/>
          <w:b w:val="false"/>
          <w:i w:val="false"/>
          <w:color w:val="000000"/>
          <w:sz w:val="28"/>
        </w:rPr>
        <w:t>
</w:t>
      </w:r>
      <w:r>
        <w:rPr>
          <w:rFonts w:ascii="Times New Roman"/>
          <w:b w:val="false"/>
          <w:i w:val="false"/>
          <w:color w:val="000000"/>
          <w:sz w:val="28"/>
        </w:rPr>
        <w:t>
      2) 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және цифрлы тасымалдағыштарда оқу жоспарының кемінде 20 % болуы;</w:t>
      </w:r>
      <w:r>
        <w:br/>
      </w:r>
      <w:r>
        <w:rPr>
          <w:rFonts w:ascii="Times New Roman"/>
          <w:b w:val="false"/>
          <w:i w:val="false"/>
          <w:color w:val="000000"/>
          <w:sz w:val="28"/>
        </w:rPr>
        <w:t>
</w:t>
      </w:r>
      <w:r>
        <w:rPr>
          <w:rFonts w:ascii="Times New Roman"/>
          <w:b w:val="false"/>
          <w:i w:val="false"/>
          <w:color w:val="000000"/>
          <w:sz w:val="28"/>
        </w:rPr>
        <w:t>
      3) меншікті не шаруашылық жүргізу немесе жедел басқару құқығында тиесілі оқу-материалдық активтердің болуы;</w:t>
      </w:r>
      <w:r>
        <w:br/>
      </w:r>
      <w:r>
        <w:rPr>
          <w:rFonts w:ascii="Times New Roman"/>
          <w:b w:val="false"/>
          <w:i w:val="false"/>
          <w:color w:val="000000"/>
          <w:sz w:val="28"/>
        </w:rPr>
        <w:t>
</w:t>
      </w:r>
      <w:r>
        <w:rPr>
          <w:rFonts w:ascii="Times New Roman"/>
          <w:b w:val="false"/>
          <w:i w:val="false"/>
          <w:color w:val="000000"/>
          <w:sz w:val="28"/>
        </w:rPr>
        <w:t>
      4) интернет желісіне қосылған компьютерлік сыныптармен жарақтандырылуы;</w:t>
      </w:r>
      <w:r>
        <w:br/>
      </w:r>
      <w:r>
        <w:rPr>
          <w:rFonts w:ascii="Times New Roman"/>
          <w:b w:val="false"/>
          <w:i w:val="false"/>
          <w:color w:val="000000"/>
          <w:sz w:val="28"/>
        </w:rPr>
        <w:t>
</w:t>
      </w:r>
      <w:r>
        <w:rPr>
          <w:rFonts w:ascii="Times New Roman"/>
          <w:b w:val="false"/>
          <w:i w:val="false"/>
          <w:color w:val="000000"/>
          <w:sz w:val="28"/>
        </w:rPr>
        <w:t>
      5)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6)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7) осы діни білім беру мекемесінің жұмыс істеу орындылығының негіздемесі бар тиісті республикалық діни бірлестіктер мен өңірлік діни бірлестіктер қолдаухатының және Қазақстан Республикасының аумағында діни бірлестікті тіркеу туралы куәлік көшірмесінің болуы;</w:t>
      </w:r>
      <w:r>
        <w:br/>
      </w:r>
      <w:r>
        <w:rPr>
          <w:rFonts w:ascii="Times New Roman"/>
          <w:b w:val="false"/>
          <w:i w:val="false"/>
          <w:color w:val="000000"/>
          <w:sz w:val="28"/>
        </w:rPr>
        <w:t>
</w:t>
      </w:r>
      <w:r>
        <w:rPr>
          <w:rFonts w:ascii="Times New Roman"/>
          <w:b w:val="false"/>
          <w:i w:val="false"/>
          <w:color w:val="000000"/>
          <w:sz w:val="28"/>
        </w:rPr>
        <w:t>
      8) діни бірлестік басшылығы бекіткен даярлық бейіні бойынша білім беру бағдарламаларының және оқу жоспарларының болуы;</w:t>
      </w:r>
      <w:r>
        <w:br/>
      </w:r>
      <w:r>
        <w:rPr>
          <w:rFonts w:ascii="Times New Roman"/>
          <w:b w:val="false"/>
          <w:i w:val="false"/>
          <w:color w:val="000000"/>
          <w:sz w:val="28"/>
        </w:rPr>
        <w:t>
</w:t>
      </w:r>
      <w:r>
        <w:rPr>
          <w:rFonts w:ascii="Times New Roman"/>
          <w:b w:val="false"/>
          <w:i w:val="false"/>
          <w:color w:val="000000"/>
          <w:sz w:val="28"/>
        </w:rPr>
        <w:t>
      9) мәлімделген діни білім беру бағдарламаларына Қазақстан Республикасы Дін істері агенттігінің сараптама қорытындысының болуы.</w:t>
      </w:r>
      <w:r>
        <w:br/>
      </w:r>
      <w:r>
        <w:rPr>
          <w:rFonts w:ascii="Times New Roman"/>
          <w:b w:val="false"/>
          <w:i w:val="false"/>
          <w:color w:val="000000"/>
          <w:sz w:val="28"/>
        </w:rPr>
        <w:t>
</w:t>
      </w:r>
      <w:r>
        <w:rPr>
          <w:rFonts w:ascii="Times New Roman"/>
          <w:b w:val="false"/>
          <w:i w:val="false"/>
          <w:color w:val="000000"/>
          <w:sz w:val="28"/>
        </w:rPr>
        <w:t>
      7. «Бакалавр» академиялық дәрежесін бере отырып, жоғары білім берудің кәсіптік </w:t>
      </w:r>
      <w:r>
        <w:rPr>
          <w:rFonts w:ascii="Times New Roman"/>
          <w:b w:val="false"/>
          <w:i w:val="false"/>
          <w:color w:val="000000"/>
          <w:sz w:val="28"/>
        </w:rPr>
        <w:t>оқу бағдарламаларын</w:t>
      </w:r>
      <w:r>
        <w:rPr>
          <w:rFonts w:ascii="Times New Roman"/>
          <w:b w:val="false"/>
          <w:i w:val="false"/>
          <w:color w:val="000000"/>
          <w:sz w:val="28"/>
        </w:rPr>
        <w:t xml:space="preserve">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
      2) ұлттық зерттеу университеттері, зерттеу университеттері, ұлттық жоғары оқу орындары, университеттер, академиялар үшін ғылыми-зерттеу және педагогикалық қызмет жүргізу, кадрлардың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институттар (консерваториялар, жоғары мектептер, жоғары училищелер) үшін педагогикалық қызмет, кадрлардың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3) бір оқытушыға есептегенде студенттер контингентінің білім берудің мемлекеттік жалпыға міндетті стандарттарына сәйкестігі;</w:t>
      </w:r>
      <w:r>
        <w:br/>
      </w:r>
      <w:r>
        <w:rPr>
          <w:rFonts w:ascii="Times New Roman"/>
          <w:b w:val="false"/>
          <w:i w:val="false"/>
          <w:color w:val="000000"/>
          <w:sz w:val="28"/>
        </w:rPr>
        <w:t>
</w:t>
      </w:r>
      <w:r>
        <w:rPr>
          <w:rFonts w:ascii="Times New Roman"/>
          <w:b w:val="false"/>
          <w:i w:val="false"/>
          <w:color w:val="000000"/>
          <w:sz w:val="28"/>
        </w:rPr>
        <w:t>
      4) штаттағы оқытушылар үлесінің олардың жалпы санының, оның ішінде білім берудің мемлекеттік жалпыға міндетті стандартының базалық циклдері мен бейінді пәндері бойынша:</w:t>
      </w:r>
      <w:r>
        <w:br/>
      </w:r>
      <w:r>
        <w:rPr>
          <w:rFonts w:ascii="Times New Roman"/>
          <w:b w:val="false"/>
          <w:i w:val="false"/>
          <w:color w:val="000000"/>
          <w:sz w:val="28"/>
        </w:rPr>
        <w:t>
</w:t>
      </w:r>
      <w:r>
        <w:rPr>
          <w:rFonts w:ascii="Times New Roman"/>
          <w:b w:val="false"/>
          <w:i w:val="false"/>
          <w:color w:val="000000"/>
          <w:sz w:val="28"/>
        </w:rPr>
        <w:t>
      ұлттық зерттеу университеттері, зерттеу университеттері, ұлттық жоғары оқу орындары, университеттер, академиялар үшін 80 %-дан кем болмауы;</w:t>
      </w:r>
      <w:r>
        <w:br/>
      </w:r>
      <w:r>
        <w:rPr>
          <w:rFonts w:ascii="Times New Roman"/>
          <w:b w:val="false"/>
          <w:i w:val="false"/>
          <w:color w:val="000000"/>
          <w:sz w:val="28"/>
        </w:rPr>
        <w:t>
</w:t>
      </w:r>
      <w:r>
        <w:rPr>
          <w:rFonts w:ascii="Times New Roman"/>
          <w:b w:val="false"/>
          <w:i w:val="false"/>
          <w:color w:val="000000"/>
          <w:sz w:val="28"/>
        </w:rPr>
        <w:t>
      институттар (консерваториялар, жоғары мектептер, жоғары училищелер) үшін 70 %-дан кем болмауы;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білім беру ұйымының түріне қарамастан 80 %-дан кем болмауы;</w:t>
      </w:r>
      <w:r>
        <w:br/>
      </w:r>
      <w:r>
        <w:rPr>
          <w:rFonts w:ascii="Times New Roman"/>
          <w:b w:val="false"/>
          <w:i w:val="false"/>
          <w:color w:val="000000"/>
          <w:sz w:val="28"/>
        </w:rPr>
        <w:t>
</w:t>
      </w:r>
      <w:r>
        <w:rPr>
          <w:rFonts w:ascii="Times New Roman"/>
          <w:b w:val="false"/>
          <w:i w:val="false"/>
          <w:color w:val="000000"/>
          <w:sz w:val="28"/>
        </w:rPr>
        <w:t>
      5) ғылыми дәрежелері және атақтары бар оқытушылар үлесінің штаттағы оқытушылар санының:</w:t>
      </w:r>
      <w:r>
        <w:br/>
      </w:r>
      <w:r>
        <w:rPr>
          <w:rFonts w:ascii="Times New Roman"/>
          <w:b w:val="false"/>
          <w:i w:val="false"/>
          <w:color w:val="000000"/>
          <w:sz w:val="28"/>
        </w:rPr>
        <w:t>
</w:t>
      </w:r>
      <w:r>
        <w:rPr>
          <w:rFonts w:ascii="Times New Roman"/>
          <w:b w:val="false"/>
          <w:i w:val="false"/>
          <w:color w:val="000000"/>
          <w:sz w:val="28"/>
        </w:rPr>
        <w:t>
      ұлттық зерттеу университеттері, зерттеу университеттері үшін 70 %-дан кем болмауы;</w:t>
      </w:r>
      <w:r>
        <w:br/>
      </w:r>
      <w:r>
        <w:rPr>
          <w:rFonts w:ascii="Times New Roman"/>
          <w:b w:val="false"/>
          <w:i w:val="false"/>
          <w:color w:val="000000"/>
          <w:sz w:val="28"/>
        </w:rPr>
        <w:t>
</w:t>
      </w:r>
      <w:r>
        <w:rPr>
          <w:rFonts w:ascii="Times New Roman"/>
          <w:b w:val="false"/>
          <w:i w:val="false"/>
          <w:color w:val="000000"/>
          <w:sz w:val="28"/>
        </w:rPr>
        <w:t>
      ұлттық жоғары оқу орындары (өнер және мәдени білім беру ұйымдарынан басқа) үшін 55 %-дан кем болмауы;</w:t>
      </w:r>
      <w:r>
        <w:br/>
      </w:r>
      <w:r>
        <w:rPr>
          <w:rFonts w:ascii="Times New Roman"/>
          <w:b w:val="false"/>
          <w:i w:val="false"/>
          <w:color w:val="000000"/>
          <w:sz w:val="28"/>
        </w:rPr>
        <w:t>
</w:t>
      </w:r>
      <w:r>
        <w:rPr>
          <w:rFonts w:ascii="Times New Roman"/>
          <w:b w:val="false"/>
          <w:i w:val="false"/>
          <w:color w:val="000000"/>
          <w:sz w:val="28"/>
        </w:rPr>
        <w:t>
      университеттер, академиялар үшін 50 %-дан кем болмауы;</w:t>
      </w:r>
      <w:r>
        <w:br/>
      </w:r>
      <w:r>
        <w:rPr>
          <w:rFonts w:ascii="Times New Roman"/>
          <w:b w:val="false"/>
          <w:i w:val="false"/>
          <w:color w:val="000000"/>
          <w:sz w:val="28"/>
        </w:rPr>
        <w:t>
</w:t>
      </w:r>
      <w:r>
        <w:rPr>
          <w:rFonts w:ascii="Times New Roman"/>
          <w:b w:val="false"/>
          <w:i w:val="false"/>
          <w:color w:val="000000"/>
          <w:sz w:val="28"/>
        </w:rPr>
        <w:t>
      институттар (жоғары мектептер, жоғары училищелер) үшін 45 %-дан кем болмауы;</w:t>
      </w:r>
      <w:r>
        <w:br/>
      </w:r>
      <w:r>
        <w:rPr>
          <w:rFonts w:ascii="Times New Roman"/>
          <w:b w:val="false"/>
          <w:i w:val="false"/>
          <w:color w:val="000000"/>
          <w:sz w:val="28"/>
        </w:rPr>
        <w:t>
</w:t>
      </w:r>
      <w:r>
        <w:rPr>
          <w:rFonts w:ascii="Times New Roman"/>
          <w:b w:val="false"/>
          <w:i w:val="false"/>
          <w:color w:val="000000"/>
          <w:sz w:val="28"/>
        </w:rPr>
        <w:t>
      педагогикалық институттар үшін 50 %-дан кем болмауы;</w:t>
      </w:r>
      <w:r>
        <w:br/>
      </w:r>
      <w:r>
        <w:rPr>
          <w:rFonts w:ascii="Times New Roman"/>
          <w:b w:val="false"/>
          <w:i w:val="false"/>
          <w:color w:val="000000"/>
          <w:sz w:val="28"/>
        </w:rPr>
        <w:t>
</w:t>
      </w:r>
      <w:r>
        <w:rPr>
          <w:rFonts w:ascii="Times New Roman"/>
          <w:b w:val="false"/>
          <w:i w:val="false"/>
          <w:color w:val="000000"/>
          <w:sz w:val="28"/>
        </w:rPr>
        <w:t>
      өнер және мәдени білім беру ұйымдары үшін ғылыми дәрежелері, сонымен қатар құрметті атақтары бар және оларға теңестірілген оқытушылар үлесінің 35 %-дан кем болмауы;</w:t>
      </w:r>
      <w:r>
        <w:br/>
      </w:r>
      <w:r>
        <w:rPr>
          <w:rFonts w:ascii="Times New Roman"/>
          <w:b w:val="false"/>
          <w:i w:val="false"/>
          <w:color w:val="000000"/>
          <w:sz w:val="28"/>
        </w:rPr>
        <w:t>
</w:t>
      </w:r>
      <w:r>
        <w:rPr>
          <w:rFonts w:ascii="Times New Roman"/>
          <w:b w:val="false"/>
          <w:i w:val="false"/>
          <w:color w:val="000000"/>
          <w:sz w:val="28"/>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«спорт шебері» және одан жоғары атағы бар ғылыми дәрежелері және атақтары бар оқытушылар үлесінің 40 %-дан кем болмауы;</w:t>
      </w:r>
      <w:r>
        <w:br/>
      </w:r>
      <w:r>
        <w:rPr>
          <w:rFonts w:ascii="Times New Roman"/>
          <w:b w:val="false"/>
          <w:i w:val="false"/>
          <w:color w:val="000000"/>
          <w:sz w:val="28"/>
        </w:rPr>
        <w:t>
</w:t>
      </w:r>
      <w:r>
        <w:rPr>
          <w:rFonts w:ascii="Times New Roman"/>
          <w:b w:val="false"/>
          <w:i w:val="false"/>
          <w:color w:val="000000"/>
          <w:sz w:val="28"/>
        </w:rPr>
        <w:t>
      6) 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барабар болуы тиіс.</w:t>
      </w:r>
      <w:r>
        <w:br/>
      </w:r>
      <w:r>
        <w:rPr>
          <w:rFonts w:ascii="Times New Roman"/>
          <w:b w:val="false"/>
          <w:i w:val="false"/>
          <w:color w:val="000000"/>
          <w:sz w:val="28"/>
        </w:rPr>
        <w:t>
</w:t>
      </w:r>
      <w:r>
        <w:rPr>
          <w:rFonts w:ascii="Times New Roman"/>
          <w:b w:val="false"/>
          <w:i w:val="false"/>
          <w:color w:val="000000"/>
          <w:sz w:val="28"/>
        </w:rPr>
        <w:t>
      Кітапхана қоры соңғы 5 жылдағы әлеуметтік-гуманитарлық бейіндегі пәндер бойынша; жаратылыстану, техникалық, ауыл шаруашылығы пәндер бойынша соңғы 10 жылдағы басылып шығарылған негізгі оқу әдебиетін қамтуға тиіс.</w:t>
      </w:r>
      <w:r>
        <w:br/>
      </w:r>
      <w:r>
        <w:rPr>
          <w:rFonts w:ascii="Times New Roman"/>
          <w:b w:val="false"/>
          <w:i w:val="false"/>
          <w:color w:val="000000"/>
          <w:sz w:val="28"/>
        </w:rPr>
        <w:t>
</w:t>
      </w:r>
      <w:r>
        <w:rPr>
          <w:rFonts w:ascii="Times New Roman"/>
          <w:b w:val="false"/>
          <w:i w:val="false"/>
          <w:color w:val="000000"/>
          <w:sz w:val="28"/>
        </w:rPr>
        <w:t>
      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- 40 %-нан кем болмауы.</w:t>
      </w:r>
      <w:r>
        <w:br/>
      </w:r>
      <w:r>
        <w:rPr>
          <w:rFonts w:ascii="Times New Roman"/>
          <w:b w:val="false"/>
          <w:i w:val="false"/>
          <w:color w:val="000000"/>
          <w:sz w:val="28"/>
        </w:rPr>
        <w:t>
</w:t>
      </w:r>
      <w:r>
        <w:rPr>
          <w:rFonts w:ascii="Times New Roman"/>
          <w:b w:val="false"/>
          <w:i w:val="false"/>
          <w:color w:val="000000"/>
          <w:sz w:val="28"/>
        </w:rPr>
        <w:t>
      Басқа кітапхана және ғылыми қорлармен, оның ішінде республикалық жоғары оқу орындары аралық электрондық кітапханамен шарттарының болуы;</w:t>
      </w:r>
      <w:r>
        <w:br/>
      </w:r>
      <w:r>
        <w:rPr>
          <w:rFonts w:ascii="Times New Roman"/>
          <w:b w:val="false"/>
          <w:i w:val="false"/>
          <w:color w:val="000000"/>
          <w:sz w:val="28"/>
        </w:rPr>
        <w:t>
</w:t>
      </w:r>
      <w:r>
        <w:rPr>
          <w:rFonts w:ascii="Times New Roman"/>
          <w:b w:val="false"/>
          <w:i w:val="false"/>
          <w:color w:val="000000"/>
          <w:sz w:val="28"/>
        </w:rPr>
        <w:t>
      7)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8) кәсіптік оқу бағдарламаларын іске асыру үшін қажетті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9) студенттің бір жылғы оқуына жұмсалатын ең төменгі шығыстардың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10)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r>
        <w:br/>
      </w:r>
      <w:r>
        <w:rPr>
          <w:rFonts w:ascii="Times New Roman"/>
          <w:b w:val="false"/>
          <w:i w:val="false"/>
          <w:color w:val="000000"/>
          <w:sz w:val="28"/>
        </w:rPr>
        <w:t>
</w:t>
      </w:r>
      <w:r>
        <w:rPr>
          <w:rFonts w:ascii="Times New Roman"/>
          <w:b w:val="false"/>
          <w:i w:val="false"/>
          <w:color w:val="000000"/>
          <w:sz w:val="28"/>
        </w:rPr>
        <w:t>
      11) әскери мамандықтардан басқа, ұйымдармен және кәсіпорындармен ғылыми-зерттеу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12)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13)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14)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2012.06.11 </w:t>
      </w:r>
      <w:r>
        <w:rPr>
          <w:rFonts w:ascii="Times New Roman"/>
          <w:b w:val="false"/>
          <w:i w:val="false"/>
          <w:color w:val="000000"/>
          <w:sz w:val="28"/>
        </w:rPr>
        <w:t>N 778</w:t>
      </w:r>
      <w:r>
        <w:rPr>
          <w:rFonts w:ascii="Times New Roman"/>
          <w:b w:val="false"/>
          <w:i w:val="false"/>
          <w:color w:val="ff0000"/>
          <w:sz w:val="28"/>
        </w:rPr>
        <w:t xml:space="preserve"> (ресми жарияланғанынан кейін алты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«Магистр» академиялық дәрежесін бере отырып, жоғары оқу орнынан кейінгі білім берудің кәсіптік </w:t>
      </w:r>
      <w:r>
        <w:rPr>
          <w:rFonts w:ascii="Times New Roman"/>
          <w:b w:val="false"/>
          <w:i w:val="false"/>
          <w:color w:val="000000"/>
          <w:sz w:val="28"/>
        </w:rPr>
        <w:t>оқу бағдарламаларын</w:t>
      </w:r>
      <w:r>
        <w:rPr>
          <w:rFonts w:ascii="Times New Roman"/>
          <w:b w:val="false"/>
          <w:i w:val="false"/>
          <w:color w:val="000000"/>
          <w:sz w:val="28"/>
        </w:rPr>
        <w:t xml:space="preserve"> іске асыратын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r>
        <w:br/>
      </w:r>
      <w:r>
        <w:rPr>
          <w:rFonts w:ascii="Times New Roman"/>
          <w:b w:val="false"/>
          <w:i w:val="false"/>
          <w:color w:val="000000"/>
          <w:sz w:val="28"/>
        </w:rPr>
        <w:t>
</w:t>
      </w:r>
      <w:r>
        <w:rPr>
          <w:rFonts w:ascii="Times New Roman"/>
          <w:b w:val="false"/>
          <w:i w:val="false"/>
          <w:color w:val="000000"/>
          <w:sz w:val="28"/>
        </w:rPr>
        <w:t>
      2) магистранттарды даярлау мамандығының білім беру ұйымдары ғылыми зерттеулерінің тақырыптарына сәйкестігі;</w:t>
      </w:r>
      <w:r>
        <w:br/>
      </w:r>
      <w:r>
        <w:rPr>
          <w:rFonts w:ascii="Times New Roman"/>
          <w:b w:val="false"/>
          <w:i w:val="false"/>
          <w:color w:val="000000"/>
          <w:sz w:val="28"/>
        </w:rPr>
        <w:t>
</w:t>
      </w:r>
      <w:r>
        <w:rPr>
          <w:rFonts w:ascii="Times New Roman"/>
          <w:b w:val="false"/>
          <w:i w:val="false"/>
          <w:color w:val="000000"/>
          <w:sz w:val="28"/>
        </w:rPr>
        <w:t>
      3) 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тиісті мамандық бойынша штатта ғылым докторының немесе екі философия (PhD) докторының болуы; әскери мамандықтар үшін ғылым докторының немесе философия (PhD) докторының болуы;</w:t>
      </w:r>
      <w:r>
        <w:br/>
      </w:r>
      <w:r>
        <w:rPr>
          <w:rFonts w:ascii="Times New Roman"/>
          <w:b w:val="false"/>
          <w:i w:val="false"/>
          <w:color w:val="000000"/>
          <w:sz w:val="28"/>
        </w:rPr>
        <w:t>
</w:t>
      </w:r>
      <w:r>
        <w:rPr>
          <w:rFonts w:ascii="Times New Roman"/>
          <w:b w:val="false"/>
          <w:i w:val="false"/>
          <w:color w:val="000000"/>
          <w:sz w:val="28"/>
        </w:rPr>
        <w:t>
      6) ғылыми дәрежелері және атақтары бар оқытушылар үлесінің штаттағы оқытушылар санының 70 %-дан кем болмауы;</w:t>
      </w:r>
      <w:r>
        <w:br/>
      </w:r>
      <w:r>
        <w:rPr>
          <w:rFonts w:ascii="Times New Roman"/>
          <w:b w:val="false"/>
          <w:i w:val="false"/>
          <w:color w:val="000000"/>
          <w:sz w:val="28"/>
        </w:rPr>
        <w:t>
</w:t>
      </w:r>
      <w:r>
        <w:rPr>
          <w:rFonts w:ascii="Times New Roman"/>
          <w:b w:val="false"/>
          <w:i w:val="false"/>
          <w:color w:val="000000"/>
          <w:sz w:val="28"/>
        </w:rPr>
        <w:t>
      мәдениет және өнер білім беру ұйымдары үшін, оның ішінде Қазақстан Республикасының құрметті атағы бар және оларға теңестірілген оқытушылар үлесінің 60 %-дан кем болмауы;</w:t>
      </w:r>
      <w:r>
        <w:br/>
      </w:r>
      <w:r>
        <w:rPr>
          <w:rFonts w:ascii="Times New Roman"/>
          <w:b w:val="false"/>
          <w:i w:val="false"/>
          <w:color w:val="000000"/>
          <w:sz w:val="28"/>
        </w:rPr>
        <w:t>
</w:t>
      </w:r>
      <w:r>
        <w:rPr>
          <w:rFonts w:ascii="Times New Roman"/>
          <w:b w:val="false"/>
          <w:i w:val="false"/>
          <w:color w:val="000000"/>
          <w:sz w:val="28"/>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 үлесінің 60 %-дан кем болмауы;</w:t>
      </w:r>
      <w:r>
        <w:br/>
      </w:r>
      <w:r>
        <w:rPr>
          <w:rFonts w:ascii="Times New Roman"/>
          <w:b w:val="false"/>
          <w:i w:val="false"/>
          <w:color w:val="000000"/>
          <w:sz w:val="28"/>
        </w:rPr>
        <w:t>
</w:t>
      </w:r>
      <w:r>
        <w:rPr>
          <w:rFonts w:ascii="Times New Roman"/>
          <w:b w:val="false"/>
          <w:i w:val="false"/>
          <w:color w:val="000000"/>
          <w:sz w:val="28"/>
        </w:rPr>
        <w:t>
      7) тиісті бейіндегі ғылыми дәрежесі, кемінде үш жыл ғылыми-педагогикалық жұмыс өтілі, отандық және шетелдік басылымдарда ғылыми жарияланымдары, магистрлік даярлық мамандығы бойынша оқу құралдары бар жетекші мамандардың, штаттағы оқытушылардың магистранттарға ғылыми жетекшілікті жүзеге асыруы;</w:t>
      </w:r>
      <w:r>
        <w:br/>
      </w:r>
      <w:r>
        <w:rPr>
          <w:rFonts w:ascii="Times New Roman"/>
          <w:b w:val="false"/>
          <w:i w:val="false"/>
          <w:color w:val="000000"/>
          <w:sz w:val="28"/>
        </w:rPr>
        <w:t>
</w:t>
      </w:r>
      <w:r>
        <w:rPr>
          <w:rFonts w:ascii="Times New Roman"/>
          <w:b w:val="false"/>
          <w:i w:val="false"/>
          <w:color w:val="000000"/>
          <w:sz w:val="28"/>
        </w:rPr>
        <w:t>
      8) әскери мамандықтардан басқа, ұйымдармен және кәсіпорындармен ғылыми 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9) тиісті ғылыми даярлық мамандықтары бойынша мамандандырылған ғылыми-техникалық, ғылыми-әдістемелік, клиникалық, эксперименттік базаның болуы;</w:t>
      </w:r>
      <w:r>
        <w:br/>
      </w:r>
      <w:r>
        <w:rPr>
          <w:rFonts w:ascii="Times New Roman"/>
          <w:b w:val="false"/>
          <w:i w:val="false"/>
          <w:color w:val="000000"/>
          <w:sz w:val="28"/>
        </w:rPr>
        <w:t>
</w:t>
      </w:r>
      <w:r>
        <w:rPr>
          <w:rFonts w:ascii="Times New Roman"/>
          <w:b w:val="false"/>
          <w:i w:val="false"/>
          <w:color w:val="000000"/>
          <w:sz w:val="28"/>
        </w:rPr>
        <w:t>
      10) 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11) магистранттың бір жылғы оқуына арналған ең төменгі шығыстардың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12) білім беру бағдарламаларын іске асыру үшін қажетті және қазіргі заманғы талаптарға сай келетін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13) практикадан өткізу базалары ретінде белгіленген ұйымдармен, оның ішінде шетелдік ғылыми тағылымдамадан өтуге жасалған шарттардың болуы;</w:t>
      </w:r>
      <w:r>
        <w:br/>
      </w:r>
      <w:r>
        <w:rPr>
          <w:rFonts w:ascii="Times New Roman"/>
          <w:b w:val="false"/>
          <w:i w:val="false"/>
          <w:color w:val="000000"/>
          <w:sz w:val="28"/>
        </w:rPr>
        <w:t>
</w:t>
      </w:r>
      <w:r>
        <w:rPr>
          <w:rFonts w:ascii="Times New Roman"/>
          <w:b w:val="false"/>
          <w:i w:val="false"/>
          <w:color w:val="000000"/>
          <w:sz w:val="28"/>
        </w:rPr>
        <w:t>
      14)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2012.06.11 </w:t>
      </w:r>
      <w:r>
        <w:rPr>
          <w:rFonts w:ascii="Times New Roman"/>
          <w:b w:val="false"/>
          <w:i w:val="false"/>
          <w:color w:val="000000"/>
          <w:sz w:val="28"/>
        </w:rPr>
        <w:t>N 778</w:t>
      </w:r>
      <w:r>
        <w:rPr>
          <w:rFonts w:ascii="Times New Roman"/>
          <w:b w:val="false"/>
          <w:i w:val="false"/>
          <w:color w:val="ff0000"/>
          <w:sz w:val="28"/>
        </w:rPr>
        <w:t xml:space="preserve"> (ресми жарияланғанынан кейін алты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Жоғары оқу орнынан кейінгі медициналық білім берудің (резидентура) кәсіптік </w:t>
      </w:r>
      <w:r>
        <w:rPr>
          <w:rFonts w:ascii="Times New Roman"/>
          <w:b w:val="false"/>
          <w:i w:val="false"/>
          <w:color w:val="000000"/>
          <w:sz w:val="28"/>
        </w:rPr>
        <w:t>оқу бағдарламаларын</w:t>
      </w:r>
      <w:r>
        <w:rPr>
          <w:rFonts w:ascii="Times New Roman"/>
          <w:b w:val="false"/>
          <w:i w:val="false"/>
          <w:color w:val="000000"/>
          <w:sz w:val="28"/>
        </w:rPr>
        <w:t xml:space="preserve"> іске асыратын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кемінде екі даярлық бейіні бойынша ғылыми дәрежелі штаттық маманның болуы;</w:t>
      </w:r>
      <w:r>
        <w:br/>
      </w:r>
      <w:r>
        <w:rPr>
          <w:rFonts w:ascii="Times New Roman"/>
          <w:b w:val="false"/>
          <w:i w:val="false"/>
          <w:color w:val="000000"/>
          <w:sz w:val="28"/>
        </w:rPr>
        <w:t>
</w:t>
      </w:r>
      <w:r>
        <w:rPr>
          <w:rFonts w:ascii="Times New Roman"/>
          <w:b w:val="false"/>
          <w:i w:val="false"/>
          <w:color w:val="000000"/>
          <w:sz w:val="28"/>
        </w:rPr>
        <w:t>
      2) тиісті ғылыми даярлық мамандықтары бойынша мамандандырылған ғылыми-әдістемелік, клиникалық,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3) қажетті жабдықпен, зертханалармен, кітапханамен қамтамасыз етілуі;</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тыңдаушының бір жылғы оқуына жұмсалатын ең төменгі шығыстардың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(ғылыми ұйымдарды қоспағанда) жасалған шарттардың болуы;</w:t>
      </w:r>
      <w:r>
        <w:br/>
      </w:r>
      <w:r>
        <w:rPr>
          <w:rFonts w:ascii="Times New Roman"/>
          <w:b w:val="false"/>
          <w:i w:val="false"/>
          <w:color w:val="000000"/>
          <w:sz w:val="28"/>
        </w:rPr>
        <w:t>
</w:t>
      </w:r>
      <w:r>
        <w:rPr>
          <w:rFonts w:ascii="Times New Roman"/>
          <w:b w:val="false"/>
          <w:i w:val="false"/>
          <w:color w:val="000000"/>
          <w:sz w:val="28"/>
        </w:rPr>
        <w:t>
      7)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8)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9)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10. Философия (PhD) докторы және бейіні бойынша доктор (адъюнктура) ғылыми дәрежесін бере отырып,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ұйымдарының, сондай-ақ жоғары оқу орнынан кейінгі әскери білімнің кәсіптік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кемінде үш жыл ғылыми-педагогикалық жұмыс өтілі, даярлық бейіні бойынша отандық және шетелдік басылымдарда, халықаралық конференциялардың еңбектерінде ғылыми жарияланымдары, оқу құралдары бар әрбір ғылыми даярлау мамандығы бойынша кемінде бір штаттық ғылым докторының болуы;</w:t>
      </w:r>
      <w:r>
        <w:br/>
      </w:r>
      <w:r>
        <w:rPr>
          <w:rFonts w:ascii="Times New Roman"/>
          <w:b w:val="false"/>
          <w:i w:val="false"/>
          <w:color w:val="000000"/>
          <w:sz w:val="28"/>
        </w:rPr>
        <w:t>
</w:t>
      </w:r>
      <w:r>
        <w:rPr>
          <w:rFonts w:ascii="Times New Roman"/>
          <w:b w:val="false"/>
          <w:i w:val="false"/>
          <w:color w:val="000000"/>
          <w:sz w:val="28"/>
        </w:rPr>
        <w:t>
      2) ғылыми дәрежелері мен атақтары бар, оқытушылар үлесінің әскери (арнайы) атағы полковниктен төмен емес штаттағы оқытушылар санының 100 %-нан кем болмауы;</w:t>
      </w:r>
      <w:r>
        <w:br/>
      </w:r>
      <w:r>
        <w:rPr>
          <w:rFonts w:ascii="Times New Roman"/>
          <w:b w:val="false"/>
          <w:i w:val="false"/>
          <w:color w:val="000000"/>
          <w:sz w:val="28"/>
        </w:rPr>
        <w:t>
</w:t>
      </w:r>
      <w:r>
        <w:rPr>
          <w:rFonts w:ascii="Times New Roman"/>
          <w:b w:val="false"/>
          <w:i w:val="false"/>
          <w:color w:val="000000"/>
          <w:sz w:val="28"/>
        </w:rPr>
        <w:t>
      3) тиісті мамандық бойынша ғылыми алмасу мәселелерін регламенттейтін ведомствоаралық шарттардың болуы;</w:t>
      </w:r>
      <w:r>
        <w:br/>
      </w:r>
      <w:r>
        <w:rPr>
          <w:rFonts w:ascii="Times New Roman"/>
          <w:b w:val="false"/>
          <w:i w:val="false"/>
          <w:color w:val="000000"/>
          <w:sz w:val="28"/>
        </w:rPr>
        <w:t>
</w:t>
      </w:r>
      <w:r>
        <w:rPr>
          <w:rFonts w:ascii="Times New Roman"/>
          <w:b w:val="false"/>
          <w:i w:val="false"/>
          <w:color w:val="000000"/>
          <w:sz w:val="28"/>
        </w:rPr>
        <w:t>
      4) тиісті ғылыми даярлық мамандықтары бойынша мамандандырылған ғылыми-техникалық, ғылыми-әдістемелік, тәжірибелік және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5) қажетті жабдықпен, зертханалармен, кітапханамен қамтамасыз етілуі;</w:t>
      </w:r>
      <w:r>
        <w:br/>
      </w:r>
      <w:r>
        <w:rPr>
          <w:rFonts w:ascii="Times New Roman"/>
          <w:b w:val="false"/>
          <w:i w:val="false"/>
          <w:color w:val="000000"/>
          <w:sz w:val="28"/>
        </w:rPr>
        <w:t>
</w:t>
      </w:r>
      <w:r>
        <w:rPr>
          <w:rFonts w:ascii="Times New Roman"/>
          <w:b w:val="false"/>
          <w:i w:val="false"/>
          <w:color w:val="000000"/>
          <w:sz w:val="28"/>
        </w:rPr>
        <w:t>
      6)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7) тыңдаушының бір жылғы оқуына жұмсалатын ең төменгі шығыстардың тиісті оқу жылына жоғары оқу орнынан кейінгі білімді мамандар даярлауға арналған мемлекеттік тапсырысты бекіту жөніндегі тиісті нормативтік актілерде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8)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9)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10)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11)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11. Философия докторы (PhD) және бейіні бойынша доктор дәрежесін бере отырып, докторантура бағдарламалары бойынша біліктілігі жоғары ғылыми және ғылыми-педагогикалық кадрларды даярлау жөніндегі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бакалавриаттың және магистратураның кәсіптік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
      2) ғылыми дәрежелері мен атақтары бар оқытушылар үлесінің штаттағы оқытушылар санының 100 %-нан кем болмауы;</w:t>
      </w:r>
      <w:r>
        <w:br/>
      </w:r>
      <w:r>
        <w:rPr>
          <w:rFonts w:ascii="Times New Roman"/>
          <w:b w:val="false"/>
          <w:i w:val="false"/>
          <w:color w:val="000000"/>
          <w:sz w:val="28"/>
        </w:rPr>
        <w:t>
</w:t>
      </w:r>
      <w:r>
        <w:rPr>
          <w:rFonts w:ascii="Times New Roman"/>
          <w:b w:val="false"/>
          <w:i w:val="false"/>
          <w:color w:val="000000"/>
          <w:sz w:val="28"/>
        </w:rPr>
        <w:t>
      3) даярлаудың тиісті мамандығы бойынша философия докторы (PhD) және бейіні бойынша доктор дәрежелері бар шетелдік ғалымдардың болуы;</w:t>
      </w:r>
      <w:r>
        <w:br/>
      </w:r>
      <w:r>
        <w:rPr>
          <w:rFonts w:ascii="Times New Roman"/>
          <w:b w:val="false"/>
          <w:i w:val="false"/>
          <w:color w:val="000000"/>
          <w:sz w:val="28"/>
        </w:rPr>
        <w:t>
</w:t>
      </w:r>
      <w:r>
        <w:rPr>
          <w:rFonts w:ascii="Times New Roman"/>
          <w:b w:val="false"/>
          <w:i w:val="false"/>
          <w:color w:val="000000"/>
          <w:sz w:val="28"/>
        </w:rPr>
        <w:t>
      4) даярлаудың тиісті мамандығы бойынша шетелдік ғалымдармен келісімдердің болуы;</w:t>
      </w:r>
      <w:r>
        <w:br/>
      </w:r>
      <w:r>
        <w:rPr>
          <w:rFonts w:ascii="Times New Roman"/>
          <w:b w:val="false"/>
          <w:i w:val="false"/>
          <w:color w:val="000000"/>
          <w:sz w:val="28"/>
        </w:rPr>
        <w:t>
</w:t>
      </w:r>
      <w:r>
        <w:rPr>
          <w:rFonts w:ascii="Times New Roman"/>
          <w:b w:val="false"/>
          <w:i w:val="false"/>
          <w:color w:val="000000"/>
          <w:sz w:val="28"/>
        </w:rPr>
        <w:t>
      5) ұйымдармен және кәсіпорындармен ғылыми 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6)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7)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r>
        <w:br/>
      </w:r>
      <w:r>
        <w:rPr>
          <w:rFonts w:ascii="Times New Roman"/>
          <w:b w:val="false"/>
          <w:i w:val="false"/>
          <w:color w:val="000000"/>
          <w:sz w:val="28"/>
        </w:rPr>
        <w:t>
</w:t>
      </w:r>
      <w:r>
        <w:rPr>
          <w:rFonts w:ascii="Times New Roman"/>
          <w:b w:val="false"/>
          <w:i w:val="false"/>
          <w:color w:val="000000"/>
          <w:sz w:val="28"/>
        </w:rPr>
        <w:t>
      8) тиісті ғылыми даярлық мамандықтары бойынша мамандандырылған ғылыми-техникалық, ғылыми-әдістемелік, клиникалық, эксперименттік және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9) докторантура мамандығы бойынша білім беру бағдарламаларын іске асыру үшін қажетті ақпараттық желіге кіре алатын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r>
        <w:br/>
      </w:r>
      <w:r>
        <w:rPr>
          <w:rFonts w:ascii="Times New Roman"/>
          <w:b w:val="false"/>
          <w:i w:val="false"/>
          <w:color w:val="000000"/>
          <w:sz w:val="28"/>
        </w:rPr>
        <w:t>
</w:t>
      </w:r>
      <w:r>
        <w:rPr>
          <w:rFonts w:ascii="Times New Roman"/>
          <w:b w:val="false"/>
          <w:i w:val="false"/>
          <w:color w:val="000000"/>
          <w:sz w:val="28"/>
        </w:rPr>
        <w:t>
      10) практикадан өткізу базалары ретінде белгіленген ұйымдармен, оның ішінде шетелдік ғылыми тағылымдамадан өтуге жасалған шарттардың болуы;</w:t>
      </w:r>
      <w:r>
        <w:br/>
      </w:r>
      <w:r>
        <w:rPr>
          <w:rFonts w:ascii="Times New Roman"/>
          <w:b w:val="false"/>
          <w:i w:val="false"/>
          <w:color w:val="000000"/>
          <w:sz w:val="28"/>
        </w:rPr>
        <w:t>
</w:t>
      </w:r>
      <w:r>
        <w:rPr>
          <w:rFonts w:ascii="Times New Roman"/>
          <w:b w:val="false"/>
          <w:i w:val="false"/>
          <w:color w:val="000000"/>
          <w:sz w:val="28"/>
        </w:rPr>
        <w:t>
      11)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12)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13)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p>
    <w:bookmarkEnd w:id="6"/>
    <w:bookmarkStart w:name="z2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452 қаулысына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28" w:id="8"/>
    <w:p>
      <w:pPr>
        <w:spacing w:after="0"/>
        <w:ind w:left="0"/>
        <w:jc w:val="both"/>
      </w:pPr>
      <w:r>
        <w:rPr>
          <w:rFonts w:ascii="Times New Roman"/>
          <w:b w:val="false"/>
          <w:i w:val="false"/>
          <w:color w:val="000000"/>
          <w:sz w:val="28"/>
        </w:rPr>
        <w:t xml:space="preserve">
      1. "Білім беру қызметін лицензиялаудың ережесін бекіту туралы" </w:t>
      </w:r>
      <w:r>
        <w:br/>
      </w:r>
      <w:r>
        <w:rPr>
          <w:rFonts w:ascii="Times New Roman"/>
          <w:b w:val="false"/>
          <w:i w:val="false"/>
          <w:color w:val="000000"/>
          <w:sz w:val="28"/>
        </w:rPr>
        <w:t>
Қазақстан Республикасы Үкіметінің 2000 жылғы 18 сәуірдегі N 596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20, 219-құжат). </w:t>
      </w:r>
    </w:p>
    <w:bookmarkEnd w:id="8"/>
    <w:bookmarkStart w:name="z29" w:id="9"/>
    <w:p>
      <w:pPr>
        <w:spacing w:after="0"/>
        <w:ind w:left="0"/>
        <w:jc w:val="both"/>
      </w:pPr>
      <w:r>
        <w:rPr>
          <w:rFonts w:ascii="Times New Roman"/>
          <w:b w:val="false"/>
          <w:i w:val="false"/>
          <w:color w:val="000000"/>
          <w:sz w:val="28"/>
        </w:rPr>
        <w:t>
      2. "Қазақстан Республикасы Үкіметінің 2000 жылғы 18 сәуірдегі N 596 қаулысына өзгеріс енгізу туралы" Қазақстан Республикасы Үкіметінің 2001 жылғы 28 ақпандағы N 297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30" w:id="10"/>
    <w:p>
      <w:pPr>
        <w:spacing w:after="0"/>
        <w:ind w:left="0"/>
        <w:jc w:val="both"/>
      </w:pPr>
      <w:r>
        <w:rPr>
          <w:rFonts w:ascii="Times New Roman"/>
          <w:b w:val="false"/>
          <w:i w:val="false"/>
          <w:color w:val="000000"/>
          <w:sz w:val="28"/>
        </w:rPr>
        <w:t>
      3. "Қазақстан Республикасы Үкіметінің 2000 жылғы 18 сәуірдегі N 596 қаулысына өзгерістер мен толықтырулар енгізу туралы" Қазақстан Республикасы Үкіметінің 2001 жылғы 28 желтоқсандағы N 1747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49-50, 587-құжат). </w:t>
      </w:r>
    </w:p>
    <w:bookmarkEnd w:id="10"/>
    <w:bookmarkStart w:name="z31" w:id="11"/>
    <w:p>
      <w:pPr>
        <w:spacing w:after="0"/>
        <w:ind w:left="0"/>
        <w:jc w:val="both"/>
      </w:pPr>
      <w:r>
        <w:rPr>
          <w:rFonts w:ascii="Times New Roman"/>
          <w:b w:val="false"/>
          <w:i w:val="false"/>
          <w:color w:val="000000"/>
          <w:sz w:val="28"/>
        </w:rPr>
        <w:t>
      4. "Қазақстан Республикасы Үкіметінің 2000 жылғы 18 сәуірдегі N 596 қаулысына толықтырулар мен өзгерістер енгізу туралы" Қазақстан Республикасы Үкіметінің 2002 жылғы 2 тамыздағы N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26, 276-құжат). </w:t>
      </w:r>
    </w:p>
    <w:bookmarkEnd w:id="11"/>
    <w:bookmarkStart w:name="z32" w:id="12"/>
    <w:p>
      <w:pPr>
        <w:spacing w:after="0"/>
        <w:ind w:left="0"/>
        <w:jc w:val="both"/>
      </w:pPr>
      <w:r>
        <w:rPr>
          <w:rFonts w:ascii="Times New Roman"/>
          <w:b w:val="false"/>
          <w:i w:val="false"/>
          <w:color w:val="000000"/>
          <w:sz w:val="28"/>
        </w:rPr>
        <w:t>
      5. "Қазақстан Республикасы Үкіметінің 2000 жылғы 18 сәуірдегі N 596 қаулысына толықтырулар мен өзгеріс енгізу туралы" Қазақстан Республикасы Үкіметінің 2004 жылғы 7 желтоқсандағы N 1281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48, 614-құжат). </w:t>
      </w:r>
    </w:p>
    <w:bookmarkEnd w:id="12"/>
    <w:bookmarkStart w:name="z33" w:id="13"/>
    <w:p>
      <w:pPr>
        <w:spacing w:after="0"/>
        <w:ind w:left="0"/>
        <w:jc w:val="both"/>
      </w:pPr>
      <w:r>
        <w:rPr>
          <w:rFonts w:ascii="Times New Roman"/>
          <w:b w:val="false"/>
          <w:i w:val="false"/>
          <w:color w:val="000000"/>
          <w:sz w:val="28"/>
        </w:rPr>
        <w:t>
      6. "Қазақстан Республикасы Үкіметінің кейбір шешімдеріне өзгерістер енгізу және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N 964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5-тармағы (Қазақстан Республикасының ПҮАЖ-ы, 2005 ж., N 36, 500-құжат). </w:t>
      </w:r>
    </w:p>
    <w:bookmarkEnd w:id="13"/>
    <w:bookmarkStart w:name="z34" w:id="14"/>
    <w:p>
      <w:pPr>
        <w:spacing w:after="0"/>
        <w:ind w:left="0"/>
        <w:jc w:val="both"/>
      </w:pPr>
      <w:r>
        <w:rPr>
          <w:rFonts w:ascii="Times New Roman"/>
          <w:b w:val="false"/>
          <w:i w:val="false"/>
          <w:color w:val="000000"/>
          <w:sz w:val="28"/>
        </w:rPr>
        <w:t>
      7. "Қазақстан Республикасы Үкіметінің 2000 жылғы 18 сәуірдегі N 596 қаулысына өзгерістер мен толықтырулар енгізу туралы" Қазақстан Республикасы Үкіметінің 2005 жылғы 20 желтоқсандағы N 1253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48, 621-құжат). </w:t>
      </w:r>
    </w:p>
    <w:bookmarkEnd w:id="14"/>
    <w:bookmarkStart w:name="z35" w:id="15"/>
    <w:p>
      <w:pPr>
        <w:spacing w:after="0"/>
        <w:ind w:left="0"/>
        <w:jc w:val="both"/>
      </w:pPr>
      <w:r>
        <w:rPr>
          <w:rFonts w:ascii="Times New Roman"/>
          <w:b w:val="false"/>
          <w:i w:val="false"/>
          <w:color w:val="000000"/>
          <w:sz w:val="28"/>
        </w:rPr>
        <w:t>
      8. "Қазақстан Республикасы Үкіметінің 2000 жылғы 18 сәуірдегі N 596 қаулысына өзгеріс енгізу туралы" Қазақстан Республикасы Үкіметінің 2006 жылғы 6 сәуірдегі N 250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12, 115-құжат). </w:t>
      </w:r>
    </w:p>
    <w:bookmarkEnd w:id="15"/>
    <w:bookmarkStart w:name="z36" w:id="16"/>
    <w:p>
      <w:pPr>
        <w:spacing w:after="0"/>
        <w:ind w:left="0"/>
        <w:jc w:val="both"/>
      </w:pPr>
      <w:r>
        <w:rPr>
          <w:rFonts w:ascii="Times New Roman"/>
          <w:b w:val="false"/>
          <w:i w:val="false"/>
          <w:color w:val="000000"/>
          <w:sz w:val="28"/>
        </w:rPr>
        <w:t>
      9.»"Қазақстан Республикасы Үкіметінің 2000 жылғы 18 сәуірдегі N 596 қаулысына өзгерістер мен толықтырулар енгізу туралы" Қазақстан Республикасы Үкіметінің 2006 жылғы 12 желтоқсандағы N 1195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47, 502-құжат).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