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6b1b" w14:textId="b4f6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криптографиялық қорғау құралдарын әзірлеу және өткізу (оның ішінде өзге де беру)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қарашадағы N 1160 Қаулысы. Күші жойылды - Қазақстан Республикасы Үкіметінің 2012 жылғы 10 сәуірдегі № 440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2012.04.10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Ақпаратты криптографиялық қорғау құралдарын әзірлеу және өткізу (оның ішінде өзге де беру) жөніндегі қызметті лицензиялау ережесі; </w:t>
      </w:r>
      <w:r>
        <w:br/>
      </w:r>
      <w:r>
        <w:rPr>
          <w:rFonts w:ascii="Times New Roman"/>
          <w:b w:val="false"/>
          <w:i w:val="false"/>
          <w:color w:val="000000"/>
          <w:sz w:val="28"/>
        </w:rPr>
        <w:t xml:space="preserve">
      2) Ақпаратты криптографиялық қорғау құралдарын әзірлеу және өткізу (оның ішінде өзге де беру) жөніндегі қызметке қойылатын біліктілік талаптары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жарияланғаннан кейін жиырма бір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1160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Ақпаратты криптографиялық қорғау құралдарын </w:t>
      </w:r>
      <w:r>
        <w:br/>
      </w:r>
      <w:r>
        <w:rPr>
          <w:rFonts w:ascii="Times New Roman"/>
          <w:b/>
          <w:i w:val="false"/>
          <w:color w:val="000000"/>
        </w:rPr>
        <w:t xml:space="preserve">
әзірлеу және өткізу (оның ішінде өзге де беру) жөніндегі </w:t>
      </w:r>
      <w:r>
        <w:br/>
      </w:r>
      <w:r>
        <w:rPr>
          <w:rFonts w:ascii="Times New Roman"/>
          <w:b/>
          <w:i w:val="false"/>
          <w:color w:val="000000"/>
        </w:rPr>
        <w:t xml:space="preserve">
қызметті лицензиялау ережесі  1. Жалпы ережелер </w:t>
      </w:r>
    </w:p>
    <w:bookmarkEnd w:id="3"/>
    <w:bookmarkStart w:name="z5" w:id="4"/>
    <w:p>
      <w:pPr>
        <w:spacing w:after="0"/>
        <w:ind w:left="0"/>
        <w:jc w:val="both"/>
      </w:pPr>
      <w:r>
        <w:rPr>
          <w:rFonts w:ascii="Times New Roman"/>
          <w:b w:val="false"/>
          <w:i w:val="false"/>
          <w:color w:val="000000"/>
          <w:sz w:val="28"/>
        </w:rPr>
        <w:t>
      1. Осы Ақпаратты криптографиялық қорғау құралдарын әзірлеу және өткізу (оның ішінде де өзгеру бар) жөніндегі қызметті лицензиялау ережесі (бұдан әрі - Ереже) "Лицензиялау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w:t>
      </w:r>
    </w:p>
    <w:bookmarkEnd w:id="4"/>
    <w:bookmarkStart w:name="z6" w:id="5"/>
    <w:p>
      <w:pPr>
        <w:spacing w:after="0"/>
        <w:ind w:left="0"/>
        <w:jc w:val="both"/>
      </w:pPr>
      <w:r>
        <w:rPr>
          <w:rFonts w:ascii="Times New Roman"/>
          <w:b w:val="false"/>
          <w:i w:val="false"/>
          <w:color w:val="000000"/>
          <w:sz w:val="28"/>
        </w:rPr>
        <w:t xml:space="preserve">
      2. Осы Ереже ақпаратты криптографиялық қорғау құралдарын (бұдан әрі - АКҚҚ) әзірлеу және өткізу (оның ішінде өзге де беру) жөніндегі қызметті лицензиялау тәртібін регламенттейді. </w:t>
      </w:r>
    </w:p>
    <w:bookmarkEnd w:id="5"/>
    <w:bookmarkStart w:name="z7" w:id="6"/>
    <w:p>
      <w:pPr>
        <w:spacing w:after="0"/>
        <w:ind w:left="0"/>
        <w:jc w:val="both"/>
      </w:pPr>
      <w:r>
        <w:rPr>
          <w:rFonts w:ascii="Times New Roman"/>
          <w:b w:val="false"/>
          <w:i w:val="false"/>
          <w:color w:val="000000"/>
          <w:sz w:val="28"/>
        </w:rPr>
        <w:t xml:space="preserve">
      3. АКҚҚ әзірлеу және өткізу (оның ішінде өзге де беру) жөніндегі қызметті лицензиялауды Қазақстан Республикасы Ұлттық қауіпсіздік комитеті (бұдан әрі - лицензиар) жүзеге асырады. </w:t>
      </w:r>
    </w:p>
    <w:bookmarkEnd w:id="6"/>
    <w:bookmarkStart w:name="z8" w:id="7"/>
    <w:p>
      <w:pPr>
        <w:spacing w:after="0"/>
        <w:ind w:left="0"/>
        <w:jc w:val="both"/>
      </w:pPr>
      <w:r>
        <w:rPr>
          <w:rFonts w:ascii="Times New Roman"/>
          <w:b w:val="false"/>
          <w:i w:val="false"/>
          <w:color w:val="000000"/>
          <w:sz w:val="28"/>
        </w:rPr>
        <w:t xml:space="preserve">
      4. Лицензияның күші Қазақстан Республикасының барлық аумағында қолданылады. </w:t>
      </w:r>
    </w:p>
    <w:bookmarkEnd w:id="7"/>
    <w:bookmarkStart w:name="z9" w:id="8"/>
    <w:p>
      <w:pPr>
        <w:spacing w:after="0"/>
        <w:ind w:left="0"/>
        <w:jc w:val="both"/>
      </w:pPr>
      <w:r>
        <w:rPr>
          <w:rFonts w:ascii="Times New Roman"/>
          <w:b w:val="false"/>
          <w:i w:val="false"/>
          <w:color w:val="000000"/>
          <w:sz w:val="28"/>
        </w:rPr>
        <w:t xml:space="preserve">
      5. Лицензия бас лицензия болып табылады. </w:t>
      </w:r>
    </w:p>
    <w:bookmarkEnd w:id="8"/>
    <w:bookmarkStart w:name="z10" w:id="9"/>
    <w:p>
      <w:pPr>
        <w:spacing w:after="0"/>
        <w:ind w:left="0"/>
        <w:jc w:val="both"/>
      </w:pPr>
      <w:r>
        <w:rPr>
          <w:rFonts w:ascii="Times New Roman"/>
          <w:b w:val="false"/>
          <w:i w:val="false"/>
          <w:color w:val="000000"/>
          <w:sz w:val="28"/>
        </w:rPr>
        <w:t xml:space="preserve">
      6. Лицензия иеліктен шығарылмайды, лицензияны басқа жеке немесе заңды тұлғаға беруге тыйым салынады. </w:t>
      </w:r>
    </w:p>
    <w:bookmarkEnd w:id="9"/>
    <w:bookmarkStart w:name="z11" w:id="10"/>
    <w:p>
      <w:pPr>
        <w:spacing w:after="0"/>
        <w:ind w:left="0"/>
        <w:jc w:val="left"/>
      </w:pPr>
      <w:r>
        <w:rPr>
          <w:rFonts w:ascii="Times New Roman"/>
          <w:b/>
          <w:i w:val="false"/>
          <w:color w:val="000000"/>
        </w:rPr>
        <w:t xml:space="preserve"> 
2. Лицензияны беру, қайта ресімдеу және беруден бас тарту, </w:t>
      </w:r>
      <w:r>
        <w:br/>
      </w:r>
      <w:r>
        <w:rPr>
          <w:rFonts w:ascii="Times New Roman"/>
          <w:b/>
          <w:i w:val="false"/>
          <w:color w:val="000000"/>
        </w:rPr>
        <w:t xml:space="preserve">
қолданылуын тоқтату, тоқтата тұру және одан айыру тәртібі </w:t>
      </w:r>
    </w:p>
    <w:bookmarkEnd w:id="10"/>
    <w:bookmarkStart w:name="z12" w:id="11"/>
    <w:p>
      <w:pPr>
        <w:spacing w:after="0"/>
        <w:ind w:left="0"/>
        <w:jc w:val="both"/>
      </w:pPr>
      <w:r>
        <w:rPr>
          <w:rFonts w:ascii="Times New Roman"/>
          <w:b w:val="false"/>
          <w:i w:val="false"/>
          <w:color w:val="000000"/>
          <w:sz w:val="28"/>
        </w:rPr>
        <w:t xml:space="preserve">
      7. АКҚҚ әзірлеу және өткізу (оның ішінде өзге де беру) жөніндегі қызметке лицензия біліктілік деңгейі белгіленген талаптарға сәйкес келетін жеке немесе заңды тұлғаға (бұдан әрі - лицензиат) беріледі. </w:t>
      </w:r>
    </w:p>
    <w:bookmarkEnd w:id="11"/>
    <w:bookmarkStart w:name="z13" w:id="12"/>
    <w:p>
      <w:pPr>
        <w:spacing w:after="0"/>
        <w:ind w:left="0"/>
        <w:jc w:val="both"/>
      </w:pPr>
      <w:r>
        <w:rPr>
          <w:rFonts w:ascii="Times New Roman"/>
          <w:b w:val="false"/>
          <w:i w:val="false"/>
          <w:color w:val="000000"/>
          <w:sz w:val="28"/>
        </w:rPr>
        <w:t xml:space="preserve">
      8. Лицензияны алу үшін мынадай құжаттар қажет: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заңды тұлға үшін - Жарғы және өтініш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жеке тұлға үшін - жеке басын куәландыратын құжаттың көшірмесі; </w:t>
      </w:r>
      <w:r>
        <w:br/>
      </w:r>
      <w:r>
        <w:rPr>
          <w:rFonts w:ascii="Times New Roman"/>
          <w:b w:val="false"/>
          <w:i w:val="false"/>
          <w:color w:val="000000"/>
          <w:sz w:val="28"/>
        </w:rPr>
        <w:t xml:space="preserve">
      дара кәсіпкер үшін - өтініш берушінің дара кәсіпкер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қызметтің жекелеген түрлерімен айналысу құқығы үшін бюджетке лицензиялық алымның төленгенін растайтын құжат; </w:t>
      </w:r>
      <w:r>
        <w:br/>
      </w:r>
      <w:r>
        <w:rPr>
          <w:rFonts w:ascii="Times New Roman"/>
          <w:b w:val="false"/>
          <w:i w:val="false"/>
          <w:color w:val="000000"/>
          <w:sz w:val="28"/>
        </w:rPr>
        <w:t xml:space="preserve">
      заңды тұлға үшін - өтініш берушінің бірінші басшысы бекіткен қызметтің өтініш берілген түрін өтініш берушінің тікелей жүзеге асыруы үшін бөлінген қызметкерлерінің (мамандар мен маман-криптографтар) тізімі, сондай-ақ осы қызметкерлердің еңбек шарттарының және жоғары білімі туралы дипломдарының нотариалды куәландырылған көшірмелері; </w:t>
      </w:r>
      <w:r>
        <w:br/>
      </w:r>
      <w:r>
        <w:rPr>
          <w:rFonts w:ascii="Times New Roman"/>
          <w:b w:val="false"/>
          <w:i w:val="false"/>
          <w:color w:val="000000"/>
          <w:sz w:val="28"/>
        </w:rPr>
        <w:t xml:space="preserve">
      жеке тұлға үшін - өтініш берушінің жоғары білімі туралы дипломының нотариалды куәландырылған көшірмесі; </w:t>
      </w:r>
      <w:r>
        <w:br/>
      </w:r>
      <w:r>
        <w:rPr>
          <w:rFonts w:ascii="Times New Roman"/>
          <w:b w:val="false"/>
          <w:i w:val="false"/>
          <w:color w:val="000000"/>
          <w:sz w:val="28"/>
        </w:rPr>
        <w:t xml:space="preserve">
      өтініш берушінің бірінші басшысы (заңды тұлға үшін) немесе өтініш беруші (жеке тұлға үшін) бекіткен қызметтің өтініш берілген түрін жүзеге асыруға арналған техникалық (аппараттық, аппараттық-бағдарламалық, бағдарламалық) құралдардың өтініш берушіде бар тізімі; </w:t>
      </w:r>
      <w:r>
        <w:br/>
      </w:r>
      <w:r>
        <w:rPr>
          <w:rFonts w:ascii="Times New Roman"/>
          <w:b w:val="false"/>
          <w:i w:val="false"/>
          <w:color w:val="000000"/>
          <w:sz w:val="28"/>
        </w:rPr>
        <w:t xml:space="preserve">
      қызметтің өтініш берілген түрін жүзеге асыру үшін өтініш берушіде меншік құқығында немесе пайдалану құқығында үй-жайларының болуы туралы құжаттарының нотариалды куәландырылған көшірмесі. </w:t>
      </w:r>
    </w:p>
    <w:bookmarkEnd w:id="12"/>
    <w:bookmarkStart w:name="z14" w:id="13"/>
    <w:p>
      <w:pPr>
        <w:spacing w:after="0"/>
        <w:ind w:left="0"/>
        <w:jc w:val="both"/>
      </w:pPr>
      <w:r>
        <w:rPr>
          <w:rFonts w:ascii="Times New Roman"/>
          <w:b w:val="false"/>
          <w:i w:val="false"/>
          <w:color w:val="000000"/>
          <w:sz w:val="28"/>
        </w:rPr>
        <w:t xml:space="preserve">
      9. Лицензияны лицензиар осы Ережеде белгіленген тиісті құжаттармен қоса өтініш берілген күннен бастап отыз жұмыс күнінен кешіктірмей, ал шағын кәсіпкерлік субъектілері үшін он жұмыс күнінен кешіктірмей береді. </w:t>
      </w:r>
      <w:r>
        <w:br/>
      </w:r>
      <w:r>
        <w:rPr>
          <w:rFonts w:ascii="Times New Roman"/>
          <w:b w:val="false"/>
          <w:i w:val="false"/>
          <w:color w:val="000000"/>
          <w:sz w:val="28"/>
        </w:rPr>
        <w:t xml:space="preserve">
      Лицензиар осы тармақта белгіленген мерзім ішінде лицензияны береді немесе лицензияны беруден бас тартудың себептері туралы жазбаша түрде дәлелді жауап қайтарады. </w:t>
      </w:r>
    </w:p>
    <w:bookmarkEnd w:id="13"/>
    <w:bookmarkStart w:name="z15" w:id="14"/>
    <w:p>
      <w:pPr>
        <w:spacing w:after="0"/>
        <w:ind w:left="0"/>
        <w:jc w:val="both"/>
      </w:pPr>
      <w:r>
        <w:rPr>
          <w:rFonts w:ascii="Times New Roman"/>
          <w:b w:val="false"/>
          <w:i w:val="false"/>
          <w:color w:val="000000"/>
          <w:sz w:val="28"/>
        </w:rPr>
        <w:t xml:space="preserve">
      10. Егер лицензиар осы Ережеде белгіленген мерзімде өтініш берушіге лицензияны бермеген немесе өтініш берушіні лицензияны беруден бас тарту себептері туралы жазбаша түрде хабардар етпеген жағдайда, осы Ережеде лицензияны беру үшін белгіленген мерзімдер өткен күннен бастап бес жұмыс күні өткен соң өтініш беруші лицензиарды қызметтің өзі өтініш берген түрін жүзеге асыра бастағаны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хабарламада көрсеткен күннен бастап лицензия береді. </w:t>
      </w:r>
    </w:p>
    <w:bookmarkEnd w:id="14"/>
    <w:bookmarkStart w:name="z16" w:id="15"/>
    <w:p>
      <w:pPr>
        <w:spacing w:after="0"/>
        <w:ind w:left="0"/>
        <w:jc w:val="both"/>
      </w:pPr>
      <w:r>
        <w:rPr>
          <w:rFonts w:ascii="Times New Roman"/>
          <w:b w:val="false"/>
          <w:i w:val="false"/>
          <w:color w:val="000000"/>
          <w:sz w:val="28"/>
        </w:rPr>
        <w:t xml:space="preserve">
      11. Лицензиясы жоғалған, бүлінген жағдайда лицензиатқа лицензияның телнұсқасы беріледі. </w:t>
      </w:r>
      <w:r>
        <w:br/>
      </w:r>
      <w:r>
        <w:rPr>
          <w:rFonts w:ascii="Times New Roman"/>
          <w:b w:val="false"/>
          <w:i w:val="false"/>
          <w:color w:val="000000"/>
          <w:sz w:val="28"/>
        </w:rPr>
        <w:t xml:space="preserve">
      Лицензияның жоғалған, бүлінген бланкілері лицензиат лицензиарға жазбаша өтініш (лицензияның жоғалған, бүлінген фактісін растайтын құжаттармен қоса) берген күннен бастап жарамсыз деп есептеледі. </w:t>
      </w:r>
      <w:r>
        <w:br/>
      </w:r>
      <w:r>
        <w:rPr>
          <w:rFonts w:ascii="Times New Roman"/>
          <w:b w:val="false"/>
          <w:i w:val="false"/>
          <w:color w:val="000000"/>
          <w:sz w:val="28"/>
        </w:rPr>
        <w:t xml:space="preserve">
      Лицензиар өтініш берілген күннен бастап он жұмыс күні ішінде жаңа нөмір бере отырып және жоғарғы оң жақ бұрышында "Телнұсқа" деген жазуы бар лицензияның телнұсқасын береді. </w:t>
      </w:r>
    </w:p>
    <w:bookmarkEnd w:id="15"/>
    <w:bookmarkStart w:name="z17" w:id="16"/>
    <w:p>
      <w:pPr>
        <w:spacing w:after="0"/>
        <w:ind w:left="0"/>
        <w:jc w:val="both"/>
      </w:pPr>
      <w:r>
        <w:rPr>
          <w:rFonts w:ascii="Times New Roman"/>
          <w:b w:val="false"/>
          <w:i w:val="false"/>
          <w:color w:val="000000"/>
          <w:sz w:val="28"/>
        </w:rPr>
        <w:t xml:space="preserve">
      12. Жеке тұлғаның тегі, аты, әкесінің аты өзгерген жағдайда, бірігу, біріктіру, бөліну немесе қайта құру нысанында заңды тұлға қайта ұйымдастырылған, заңды тұлғаның атауы өзгерген, сондай-ақ қызмет түрінің атауы өзгерген кезде, егер мұндай өзгеріс қызмет түрі шеңберінде орындалатын операциялардың мәнінің өзгеруіне әкеп соқпаса, ол күнтізбелік отыз күн ішінде аталған мәліметтерді растайтын тиісті құжаттармен қоса, лицензияны қайта ресімдеу туралы өтініш береді. </w:t>
      </w:r>
      <w:r>
        <w:br/>
      </w:r>
      <w:r>
        <w:rPr>
          <w:rFonts w:ascii="Times New Roman"/>
          <w:b w:val="false"/>
          <w:i w:val="false"/>
          <w:color w:val="000000"/>
          <w:sz w:val="28"/>
        </w:rPr>
        <w:t xml:space="preserve">
      Лицензиат тиісті жазбаша өтініш берген күннен бастап он жұмыс күні ішінде лицензиар лицензияны қайта ресімдейді. </w:t>
      </w:r>
    </w:p>
    <w:bookmarkEnd w:id="16"/>
    <w:bookmarkStart w:name="z18" w:id="17"/>
    <w:p>
      <w:pPr>
        <w:spacing w:after="0"/>
        <w:ind w:left="0"/>
        <w:jc w:val="both"/>
      </w:pPr>
      <w:r>
        <w:rPr>
          <w:rFonts w:ascii="Times New Roman"/>
          <w:b w:val="false"/>
          <w:i w:val="false"/>
          <w:color w:val="000000"/>
          <w:sz w:val="28"/>
        </w:rPr>
        <w:t xml:space="preserve">
      13. Лицензиар лицензияны беру кезінде өтініш берушінің біліктілік талаптарына сәйкестігін белгілейді. </w:t>
      </w:r>
    </w:p>
    <w:bookmarkEnd w:id="17"/>
    <w:bookmarkStart w:name="z19" w:id="18"/>
    <w:p>
      <w:pPr>
        <w:spacing w:after="0"/>
        <w:ind w:left="0"/>
        <w:jc w:val="both"/>
      </w:pPr>
      <w:r>
        <w:rPr>
          <w:rFonts w:ascii="Times New Roman"/>
          <w:b w:val="false"/>
          <w:i w:val="false"/>
          <w:color w:val="000000"/>
          <w:sz w:val="28"/>
        </w:rPr>
        <w:t>
      14. АКҚҚ-ны әзірлеу және өткізу (оның ішінде өзге де беру) жөніндегі қызметпен айналысу құқығы үшін төленетін лицензиялық алым Қазақстан Республикасының </w:t>
      </w:r>
      <w:r>
        <w:rPr>
          <w:rFonts w:ascii="Times New Roman"/>
          <w:b w:val="false"/>
          <w:i w:val="false"/>
          <w:color w:val="000000"/>
          <w:sz w:val="28"/>
        </w:rPr>
        <w:t xml:space="preserve">Салық кодексіне </w:t>
      </w:r>
      <w:r>
        <w:rPr>
          <w:rFonts w:ascii="Times New Roman"/>
          <w:b w:val="false"/>
          <w:i w:val="false"/>
          <w:color w:val="000000"/>
          <w:sz w:val="28"/>
        </w:rPr>
        <w:t xml:space="preserve">сәйкес лицензия (лицензияның телнұсқасы) берілген кезде алынады. </w:t>
      </w:r>
      <w:r>
        <w:br/>
      </w:r>
      <w:r>
        <w:rPr>
          <w:rFonts w:ascii="Times New Roman"/>
          <w:b w:val="false"/>
          <w:i w:val="false"/>
          <w:color w:val="000000"/>
          <w:sz w:val="28"/>
        </w:rPr>
        <w:t>
      Лицензиялық алым ставкаларын Қазақстан Республикасының Үкіметі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15. Өтініш беруші лицензиарға лицензия алу үшін ұсынылған құжаттардағы мәліметтердің дұрыстығына және толықтығына жауап береді. </w:t>
      </w:r>
    </w:p>
    <w:bookmarkEnd w:id="19"/>
    <w:bookmarkStart w:name="z21" w:id="20"/>
    <w:p>
      <w:pPr>
        <w:spacing w:after="0"/>
        <w:ind w:left="0"/>
        <w:jc w:val="both"/>
      </w:pPr>
      <w:r>
        <w:rPr>
          <w:rFonts w:ascii="Times New Roman"/>
          <w:b w:val="false"/>
          <w:i w:val="false"/>
          <w:color w:val="000000"/>
          <w:sz w:val="28"/>
        </w:rPr>
        <w:t xml:space="preserve">
      16. Егер: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субъектілердің осы санаты үшін қызметтің жекелеген түрімен айналысуға тыйым салынған; </w:t>
      </w:r>
      <w:r>
        <w:br/>
      </w:r>
      <w:r>
        <w:rPr>
          <w:rFonts w:ascii="Times New Roman"/>
          <w:b w:val="false"/>
          <w:i w:val="false"/>
          <w:color w:val="000000"/>
          <w:sz w:val="28"/>
        </w:rPr>
        <w:t xml:space="preserve">
      2) осы Ережеге сәйкес талап етілетін барлық құжаттар табыс етілмеген жағдайда лицензия беруден бас тартылуы мүмкін. Өтініш беруші көрсетілген кедергілерді жойған жағдайда өтініш жалпы негіздер бойынша қаралады; </w:t>
      </w:r>
      <w:r>
        <w:br/>
      </w:r>
      <w:r>
        <w:rPr>
          <w:rFonts w:ascii="Times New Roman"/>
          <w:b w:val="false"/>
          <w:i w:val="false"/>
          <w:color w:val="000000"/>
          <w:sz w:val="28"/>
        </w:rPr>
        <w:t xml:space="preserve">
      3) қызметтің жекелеген түрлерімен айналысу құқығы үшін лицензиялық алым енгізілмеген; </w:t>
      </w:r>
      <w:r>
        <w:br/>
      </w:r>
      <w:r>
        <w:rPr>
          <w:rFonts w:ascii="Times New Roman"/>
          <w:b w:val="false"/>
          <w:i w:val="false"/>
          <w:color w:val="000000"/>
          <w:sz w:val="28"/>
        </w:rPr>
        <w:t xml:space="preserve">
      4) өтініш беруші біліктілік талаптарына сай келмеген; </w:t>
      </w:r>
      <w:r>
        <w:br/>
      </w:r>
      <w:r>
        <w:rPr>
          <w:rFonts w:ascii="Times New Roman"/>
          <w:b w:val="false"/>
          <w:i w:val="false"/>
          <w:color w:val="000000"/>
          <w:sz w:val="28"/>
        </w:rPr>
        <w:t xml:space="preserve">
      5) өтініш берушіге қатысты оған қызметтің жекелеген түрімен айналысуға тыйым салатын заңды күшіне енген сот үкімі болған жағдайларда, лицензия беруден бас тартылуы мүмкін. </w:t>
      </w:r>
    </w:p>
    <w:bookmarkEnd w:id="20"/>
    <w:bookmarkStart w:name="z22" w:id="21"/>
    <w:p>
      <w:pPr>
        <w:spacing w:after="0"/>
        <w:ind w:left="0"/>
        <w:jc w:val="both"/>
      </w:pPr>
      <w:r>
        <w:rPr>
          <w:rFonts w:ascii="Times New Roman"/>
          <w:b w:val="false"/>
          <w:i w:val="false"/>
          <w:color w:val="000000"/>
          <w:sz w:val="28"/>
        </w:rPr>
        <w:t xml:space="preserve">
      17. Лицензия беруден бас тартқан жағдайда лицензиар лицензия беру үшін белгіленген мерзімдерде өтініш берушіге жазбаша түрде дәлелді жауап қайтарады. </w:t>
      </w:r>
    </w:p>
    <w:bookmarkEnd w:id="21"/>
    <w:bookmarkStart w:name="z23" w:id="22"/>
    <w:p>
      <w:pPr>
        <w:spacing w:after="0"/>
        <w:ind w:left="0"/>
        <w:jc w:val="both"/>
      </w:pPr>
      <w:r>
        <w:rPr>
          <w:rFonts w:ascii="Times New Roman"/>
          <w:b w:val="false"/>
          <w:i w:val="false"/>
          <w:color w:val="000000"/>
          <w:sz w:val="28"/>
        </w:rPr>
        <w:t>
      18. Егер лицензия осы Ережеде белгіленген мерзімде берілмесе немесе лицензияны беруден бас тарту өтініш берушіге дәлелсіз болып көрінсе, ол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бұл іс-әрекеттерге шағымдануға құқылы. </w:t>
      </w:r>
    </w:p>
    <w:bookmarkEnd w:id="22"/>
    <w:bookmarkStart w:name="z24" w:id="23"/>
    <w:p>
      <w:pPr>
        <w:spacing w:after="0"/>
        <w:ind w:left="0"/>
        <w:jc w:val="both"/>
      </w:pPr>
      <w:r>
        <w:rPr>
          <w:rFonts w:ascii="Times New Roman"/>
          <w:b w:val="false"/>
          <w:i w:val="false"/>
          <w:color w:val="000000"/>
          <w:sz w:val="28"/>
        </w:rPr>
        <w:t xml:space="preserve">
      19. Лицензияның қолданылуы мынадай жағдайларда: </w:t>
      </w:r>
      <w:r>
        <w:br/>
      </w:r>
      <w:r>
        <w:rPr>
          <w:rFonts w:ascii="Times New Roman"/>
          <w:b w:val="false"/>
          <w:i w:val="false"/>
          <w:color w:val="000000"/>
          <w:sz w:val="28"/>
        </w:rPr>
        <w:t xml:space="preserve">
      1) лицензия алып қойылғанда; </w:t>
      </w:r>
      <w:r>
        <w:br/>
      </w:r>
      <w:r>
        <w:rPr>
          <w:rFonts w:ascii="Times New Roman"/>
          <w:b w:val="false"/>
          <w:i w:val="false"/>
          <w:color w:val="000000"/>
          <w:sz w:val="28"/>
        </w:rPr>
        <w:t xml:space="preserve">
      2)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 </w:t>
      </w:r>
      <w:r>
        <w:br/>
      </w:r>
      <w:r>
        <w:rPr>
          <w:rFonts w:ascii="Times New Roman"/>
          <w:b w:val="false"/>
          <w:i w:val="false"/>
          <w:color w:val="000000"/>
          <w:sz w:val="28"/>
        </w:rPr>
        <w:t xml:space="preserve">
      3) лицензия лицензиарға ерікті түрде қайтарылғанда; </w:t>
      </w:r>
      <w:r>
        <w:br/>
      </w:r>
      <w:r>
        <w:rPr>
          <w:rFonts w:ascii="Times New Roman"/>
          <w:b w:val="false"/>
          <w:i w:val="false"/>
          <w:color w:val="000000"/>
          <w:sz w:val="28"/>
        </w:rPr>
        <w:t xml:space="preserve">
      4) лицензияланатындардың тізбесінен өтінілген қызмет түрі алып тасталса тоқтатылады. </w:t>
      </w:r>
    </w:p>
    <w:bookmarkEnd w:id="23"/>
    <w:bookmarkStart w:name="z25" w:id="24"/>
    <w:p>
      <w:pPr>
        <w:spacing w:after="0"/>
        <w:ind w:left="0"/>
        <w:jc w:val="both"/>
      </w:pPr>
      <w:r>
        <w:rPr>
          <w:rFonts w:ascii="Times New Roman"/>
          <w:b w:val="false"/>
          <w:i w:val="false"/>
          <w:color w:val="000000"/>
          <w:sz w:val="28"/>
        </w:rPr>
        <w:t xml:space="preserve">
      20. Лицензияның қолданылуы тоқтатылған кезде лицензиат он жұмыс күні ішінде лицензияны лицензиарға қайтаруға міндетті. </w:t>
      </w:r>
    </w:p>
    <w:bookmarkEnd w:id="24"/>
    <w:bookmarkStart w:name="z26" w:id="25"/>
    <w:p>
      <w:pPr>
        <w:spacing w:after="0"/>
        <w:ind w:left="0"/>
        <w:jc w:val="both"/>
      </w:pPr>
      <w:r>
        <w:rPr>
          <w:rFonts w:ascii="Times New Roman"/>
          <w:b w:val="false"/>
          <w:i w:val="false"/>
          <w:color w:val="000000"/>
          <w:sz w:val="28"/>
        </w:rPr>
        <w:t>
      21.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bookmarkEnd w:id="25"/>
    <w:bookmarkStart w:name="z27" w:id="26"/>
    <w:p>
      <w:pPr>
        <w:spacing w:after="0"/>
        <w:ind w:left="0"/>
        <w:jc w:val="both"/>
      </w:pPr>
      <w:r>
        <w:rPr>
          <w:rFonts w:ascii="Times New Roman"/>
          <w:b w:val="false"/>
          <w:i w:val="false"/>
          <w:color w:val="000000"/>
          <w:sz w:val="28"/>
        </w:rPr>
        <w:t xml:space="preserve">
      22. Берілген, қайта ресімделген, қолданылуын тоқтата тұрған, қайта басталған және қолданылуы тоқтатылған лицензиялар туралы мәліметтер лицензиялар тізілімінде ескеріледі. </w:t>
      </w:r>
    </w:p>
    <w:bookmarkEnd w:id="26"/>
    <w:bookmarkStart w:name="z28" w:id="27"/>
    <w:p>
      <w:pPr>
        <w:spacing w:after="0"/>
        <w:ind w:left="0"/>
        <w:jc w:val="both"/>
      </w:pPr>
      <w:r>
        <w:rPr>
          <w:rFonts w:ascii="Times New Roman"/>
          <w:b w:val="false"/>
          <w:i w:val="false"/>
          <w:color w:val="000000"/>
          <w:sz w:val="28"/>
        </w:rPr>
        <w:t xml:space="preserve">
      23. Лицензиялар тізілімінде мынадай мәліметтер: </w:t>
      </w:r>
      <w:r>
        <w:br/>
      </w:r>
      <w:r>
        <w:rPr>
          <w:rFonts w:ascii="Times New Roman"/>
          <w:b w:val="false"/>
          <w:i w:val="false"/>
          <w:color w:val="000000"/>
          <w:sz w:val="28"/>
        </w:rPr>
        <w:t xml:space="preserve">
      1) лицензиардың атауы; </w:t>
      </w:r>
      <w:r>
        <w:br/>
      </w:r>
      <w:r>
        <w:rPr>
          <w:rFonts w:ascii="Times New Roman"/>
          <w:b w:val="false"/>
          <w:i w:val="false"/>
          <w:color w:val="000000"/>
          <w:sz w:val="28"/>
        </w:rPr>
        <w:t xml:space="preserve">
      2) лицензияның берілген күні және нөмірі; </w:t>
      </w:r>
      <w:r>
        <w:br/>
      </w:r>
      <w:r>
        <w:rPr>
          <w:rFonts w:ascii="Times New Roman"/>
          <w:b w:val="false"/>
          <w:i w:val="false"/>
          <w:color w:val="000000"/>
          <w:sz w:val="28"/>
        </w:rPr>
        <w:t xml:space="preserve">
      3) дара кәсіпкер үшін - жеке тұлғаның тегі, аты, әкесінің аты, тұрғылықты жері, жеке басын куәландыратын құжатының деректері, сондай-ақ жеке тұлға дара кәсіпкер ретінде мемлекеттік тіркелген  жағдайда куәліктің нөмірі және оның берілген күні; </w:t>
      </w:r>
      <w:r>
        <w:br/>
      </w:r>
      <w:r>
        <w:rPr>
          <w:rFonts w:ascii="Times New Roman"/>
          <w:b w:val="false"/>
          <w:i w:val="false"/>
          <w:color w:val="000000"/>
          <w:sz w:val="28"/>
        </w:rPr>
        <w:t xml:space="preserve">
      4) заңды тұлға үшін - атауы және ұйымдық-құқықтық нысаны, орналасқан жері; </w:t>
      </w:r>
      <w:r>
        <w:br/>
      </w:r>
      <w:r>
        <w:rPr>
          <w:rFonts w:ascii="Times New Roman"/>
          <w:b w:val="false"/>
          <w:i w:val="false"/>
          <w:color w:val="000000"/>
          <w:sz w:val="28"/>
        </w:rPr>
        <w:t xml:space="preserve">
      5) қызмет түрі; </w:t>
      </w:r>
      <w:r>
        <w:br/>
      </w:r>
      <w:r>
        <w:rPr>
          <w:rFonts w:ascii="Times New Roman"/>
          <w:b w:val="false"/>
          <w:i w:val="false"/>
          <w:color w:val="000000"/>
          <w:sz w:val="28"/>
        </w:rPr>
        <w:t xml:space="preserve">
      6) лицензияның қолданылу мерзімі; </w:t>
      </w:r>
      <w:r>
        <w:br/>
      </w:r>
      <w:r>
        <w:rPr>
          <w:rFonts w:ascii="Times New Roman"/>
          <w:b w:val="false"/>
          <w:i w:val="false"/>
          <w:color w:val="000000"/>
          <w:sz w:val="28"/>
        </w:rPr>
        <w:t xml:space="preserve">
      7) салық төлеушінің тіркеу нөмірі; </w:t>
      </w:r>
      <w:r>
        <w:br/>
      </w:r>
      <w:r>
        <w:rPr>
          <w:rFonts w:ascii="Times New Roman"/>
          <w:b w:val="false"/>
          <w:i w:val="false"/>
          <w:color w:val="000000"/>
          <w:sz w:val="28"/>
        </w:rPr>
        <w:t xml:space="preserve">
      8) төлем тапсырмасының нөмірі және лицензиялық алым төленген күн; </w:t>
      </w:r>
      <w:r>
        <w:br/>
      </w:r>
      <w:r>
        <w:rPr>
          <w:rFonts w:ascii="Times New Roman"/>
          <w:b w:val="false"/>
          <w:i w:val="false"/>
          <w:color w:val="000000"/>
          <w:sz w:val="28"/>
        </w:rPr>
        <w:t xml:space="preserve">
      9) лицензияны қайта ресімдеу негіздері және күні; </w:t>
      </w:r>
      <w:r>
        <w:br/>
      </w:r>
      <w:r>
        <w:rPr>
          <w:rFonts w:ascii="Times New Roman"/>
          <w:b w:val="false"/>
          <w:i w:val="false"/>
          <w:color w:val="000000"/>
          <w:sz w:val="28"/>
        </w:rPr>
        <w:t xml:space="preserve">
      10) лицензияның қолданылуын тоқтата тұру, қайта бастау негіздері және күні; </w:t>
      </w:r>
      <w:r>
        <w:br/>
      </w:r>
      <w:r>
        <w:rPr>
          <w:rFonts w:ascii="Times New Roman"/>
          <w:b w:val="false"/>
          <w:i w:val="false"/>
          <w:color w:val="000000"/>
          <w:sz w:val="28"/>
        </w:rPr>
        <w:t xml:space="preserve">
      11) лицензияның қолданылуын тоқтату негіздері және күні көрсетілуге тиіс. </w:t>
      </w:r>
    </w:p>
    <w:bookmarkEnd w:id="27"/>
    <w:bookmarkStart w:name="z29" w:id="28"/>
    <w:p>
      <w:pPr>
        <w:spacing w:after="0"/>
        <w:ind w:left="0"/>
        <w:jc w:val="left"/>
      </w:pPr>
      <w:r>
        <w:rPr>
          <w:rFonts w:ascii="Times New Roman"/>
          <w:b/>
          <w:i w:val="false"/>
          <w:color w:val="000000"/>
        </w:rPr>
        <w:t xml:space="preserve"> 
3. Ақпаратты криптографиялық қорғау құралдарын әзірлеу және </w:t>
      </w:r>
      <w:r>
        <w:br/>
      </w:r>
      <w:r>
        <w:rPr>
          <w:rFonts w:ascii="Times New Roman"/>
          <w:b/>
          <w:i w:val="false"/>
          <w:color w:val="000000"/>
        </w:rPr>
        <w:t xml:space="preserve">
өткізу (оның ішінде өзге де беру) жөніндегі қызметті </w:t>
      </w:r>
      <w:r>
        <w:br/>
      </w:r>
      <w:r>
        <w:rPr>
          <w:rFonts w:ascii="Times New Roman"/>
          <w:b/>
          <w:i w:val="false"/>
          <w:color w:val="000000"/>
        </w:rPr>
        <w:t xml:space="preserve">
лицензиялық бақылау </w:t>
      </w:r>
    </w:p>
    <w:bookmarkEnd w:id="28"/>
    <w:bookmarkStart w:name="z30" w:id="29"/>
    <w:p>
      <w:pPr>
        <w:spacing w:after="0"/>
        <w:ind w:left="0"/>
        <w:jc w:val="both"/>
      </w:pPr>
      <w:r>
        <w:rPr>
          <w:rFonts w:ascii="Times New Roman"/>
          <w:b w:val="false"/>
          <w:i w:val="false"/>
          <w:color w:val="000000"/>
          <w:sz w:val="28"/>
        </w:rPr>
        <w:t xml:space="preserve">
      24. АКҚҚ әзірлеу және өткізу (оның ішінде өзге де беру) жөніндегі қызметті лицензиялау ережесін және біліктілік талаптарын лицензиаттардың сақтауына лицензиар лицензиялық бақылауды жүзеге асырады. </w:t>
      </w:r>
    </w:p>
    <w:bookmarkEnd w:id="29"/>
    <w:bookmarkStart w:name="z31" w:id="30"/>
    <w:p>
      <w:pPr>
        <w:spacing w:after="0"/>
        <w:ind w:left="0"/>
        <w:jc w:val="both"/>
      </w:pPr>
      <w:r>
        <w:rPr>
          <w:rFonts w:ascii="Times New Roman"/>
          <w:b w:val="false"/>
          <w:i w:val="false"/>
          <w:color w:val="000000"/>
          <w:sz w:val="28"/>
        </w:rPr>
        <w:t xml:space="preserve">
      25. Лицензиар лицензиялық бақылауды жүзеге асыру кезінде: </w:t>
      </w:r>
      <w:r>
        <w:br/>
      </w:r>
      <w:r>
        <w:rPr>
          <w:rFonts w:ascii="Times New Roman"/>
          <w:b w:val="false"/>
          <w:i w:val="false"/>
          <w:color w:val="000000"/>
          <w:sz w:val="28"/>
        </w:rPr>
        <w:t xml:space="preserve">
      1) техникалық құралдарды ақпаратты криптографиялық қорғау құралдарына жатқызу мәніне техникалық зерттеу жүргізеді; </w:t>
      </w:r>
      <w:r>
        <w:br/>
      </w:r>
      <w:r>
        <w:rPr>
          <w:rFonts w:ascii="Times New Roman"/>
          <w:b w:val="false"/>
          <w:i w:val="false"/>
          <w:color w:val="000000"/>
          <w:sz w:val="28"/>
        </w:rPr>
        <w:t xml:space="preserve">
      2) лицензиарға бақылау функцияларын орындау үшін қажетті лицензияланатын қызмет түрін жүргізуі туралы ақпаратты лицензиаттан сұрайды. </w:t>
      </w:r>
    </w:p>
    <w:bookmarkEnd w:id="30"/>
    <w:bookmarkStart w:name="z32" w:id="31"/>
    <w:p>
      <w:pPr>
        <w:spacing w:after="0"/>
        <w:ind w:left="0"/>
        <w:jc w:val="both"/>
      </w:pPr>
      <w:r>
        <w:rPr>
          <w:rFonts w:ascii="Times New Roman"/>
          <w:b w:val="false"/>
          <w:i w:val="false"/>
          <w:color w:val="000000"/>
          <w:sz w:val="28"/>
        </w:rPr>
        <w:t xml:space="preserve">
      26. Лицензиаттар лицензиарға АКҚҚ әзірлеу және өткізу (оның ішінде өзге де беру) жөніндегі қызметті лицензиялау жүйесін жетілдіру бойынша ұсыныстар жібере алады.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1160 қаулысымен </w:t>
      </w:r>
      <w:r>
        <w:br/>
      </w:r>
      <w:r>
        <w:rPr>
          <w:rFonts w:ascii="Times New Roman"/>
          <w:b w:val="false"/>
          <w:i w:val="false"/>
          <w:color w:val="000000"/>
          <w:sz w:val="28"/>
        </w:rPr>
        <w:t xml:space="preserve">
бекітілген     </w:t>
      </w:r>
    </w:p>
    <w:bookmarkStart w:name="z33" w:id="32"/>
    <w:p>
      <w:pPr>
        <w:spacing w:after="0"/>
        <w:ind w:left="0"/>
        <w:jc w:val="left"/>
      </w:pPr>
      <w:r>
        <w:rPr>
          <w:rFonts w:ascii="Times New Roman"/>
          <w:b/>
          <w:i w:val="false"/>
          <w:color w:val="000000"/>
        </w:rPr>
        <w:t xml:space="preserve"> 
Ақпаратты криптографиялық қорғау құралдарын </w:t>
      </w:r>
      <w:r>
        <w:br/>
      </w:r>
      <w:r>
        <w:rPr>
          <w:rFonts w:ascii="Times New Roman"/>
          <w:b/>
          <w:i w:val="false"/>
          <w:color w:val="000000"/>
        </w:rPr>
        <w:t xml:space="preserve">
әзірлеу және өткізу (оның ішінде өзге де беру) жөніндегі </w:t>
      </w:r>
      <w:r>
        <w:br/>
      </w:r>
      <w:r>
        <w:rPr>
          <w:rFonts w:ascii="Times New Roman"/>
          <w:b/>
          <w:i w:val="false"/>
          <w:color w:val="000000"/>
        </w:rPr>
        <w:t xml:space="preserve">
қызметке қойылатын біліктілік талаптары </w:t>
      </w:r>
    </w:p>
    <w:bookmarkEnd w:id="32"/>
    <w:p>
      <w:pPr>
        <w:spacing w:after="0"/>
        <w:ind w:left="0"/>
        <w:jc w:val="both"/>
      </w:pPr>
      <w:r>
        <w:rPr>
          <w:rFonts w:ascii="Times New Roman"/>
          <w:b w:val="false"/>
          <w:i w:val="false"/>
          <w:color w:val="000000"/>
          <w:sz w:val="28"/>
        </w:rPr>
        <w:t xml:space="preserve">      1. Ақпаратты криптографиялық қорғау құралдарын (бұдан әрі - АКҚҚ) әзірлеу және өткізу (оның ішінде өзге де беру) жөніндегі қызметке қойылатын біліктілік талаптары мыналардың: </w:t>
      </w:r>
      <w:r>
        <w:br/>
      </w:r>
      <w:r>
        <w:rPr>
          <w:rFonts w:ascii="Times New Roman"/>
          <w:b w:val="false"/>
          <w:i w:val="false"/>
          <w:color w:val="000000"/>
          <w:sz w:val="28"/>
        </w:rPr>
        <w:t xml:space="preserve">
      1) заңды тұлға үшін - физика-математика немесе техника мамандықтары бойынша жоғары білімі, сондай-ақ криптография саласында білімі бар кемінде үш маманның болуын; </w:t>
      </w:r>
      <w:r>
        <w:br/>
      </w:r>
      <w:r>
        <w:rPr>
          <w:rFonts w:ascii="Times New Roman"/>
          <w:b w:val="false"/>
          <w:i w:val="false"/>
          <w:color w:val="000000"/>
          <w:sz w:val="28"/>
        </w:rPr>
        <w:t xml:space="preserve">
      2) жеке тұлға үшін - физика-математика немесе техника мамандығы бойынша жоғары білімінің, сондай-ақ криптография саласында білімінің болуын; </w:t>
      </w:r>
      <w:r>
        <w:br/>
      </w:r>
      <w:r>
        <w:rPr>
          <w:rFonts w:ascii="Times New Roman"/>
          <w:b w:val="false"/>
          <w:i w:val="false"/>
          <w:color w:val="000000"/>
          <w:sz w:val="28"/>
        </w:rPr>
        <w:t xml:space="preserve">
      3) өтінілген қызмет түрін жүзеге асыру үшін техникалық құралдар мен үй-жайлардың болуын; </w:t>
      </w:r>
      <w:r>
        <w:br/>
      </w:r>
      <w:r>
        <w:rPr>
          <w:rFonts w:ascii="Times New Roman"/>
          <w:b w:val="false"/>
          <w:i w:val="false"/>
          <w:color w:val="000000"/>
          <w:sz w:val="28"/>
        </w:rPr>
        <w:t xml:space="preserve">
      4) лицензиардың сұрау салуы бойынша статистикалық және анықтамалық мәліметтер беру мақсатында осы біліктілік талаптарына 1 және 2-қосымшаларға сәйкес әзірленген және өткізілген АКҚҚ-ны есепке алу журналдарының болуын қамтиды. Журналдардың парақтары нөмірленген, тігілген және лицензиардың мөрімен бекітілген болуы тиіс. </w:t>
      </w:r>
      <w:r>
        <w:br/>
      </w:r>
      <w:r>
        <w:rPr>
          <w:rFonts w:ascii="Times New Roman"/>
          <w:b w:val="false"/>
          <w:i w:val="false"/>
          <w:color w:val="000000"/>
          <w:sz w:val="28"/>
        </w:rPr>
        <w:t xml:space="preserve">
      2. Криптография саласындағы білім деңгейін бағалау біліктілік сынақтарының нәтижелері бойынша жүзеге асырылады. </w:t>
      </w:r>
      <w:r>
        <w:br/>
      </w:r>
      <w:r>
        <w:rPr>
          <w:rFonts w:ascii="Times New Roman"/>
          <w:b w:val="false"/>
          <w:i w:val="false"/>
          <w:color w:val="000000"/>
          <w:sz w:val="28"/>
        </w:rPr>
        <w:t xml:space="preserve">
      3. АКҚҚ саласындағы біліктілік сынақтарын тапсыру үшін сұрақтардың тізбесін лицензиар белгілейді. </w:t>
      </w:r>
    </w:p>
    <w:bookmarkStart w:name="z34" w:id="33"/>
    <w:p>
      <w:pPr>
        <w:spacing w:after="0"/>
        <w:ind w:left="0"/>
        <w:jc w:val="both"/>
      </w:pPr>
      <w:r>
        <w:rPr>
          <w:rFonts w:ascii="Times New Roman"/>
          <w:b w:val="false"/>
          <w:i w:val="false"/>
          <w:color w:val="000000"/>
          <w:sz w:val="28"/>
        </w:rPr>
        <w:t xml:space="preserve">
Ақпаратты криптографиялық </w:t>
      </w:r>
      <w:r>
        <w:br/>
      </w:r>
      <w:r>
        <w:rPr>
          <w:rFonts w:ascii="Times New Roman"/>
          <w:b w:val="false"/>
          <w:i w:val="false"/>
          <w:color w:val="000000"/>
          <w:sz w:val="28"/>
        </w:rPr>
        <w:t xml:space="preserve">
қорғау құралдарын әзірлеу және </w:t>
      </w:r>
      <w:r>
        <w:br/>
      </w:r>
      <w:r>
        <w:rPr>
          <w:rFonts w:ascii="Times New Roman"/>
          <w:b w:val="false"/>
          <w:i w:val="false"/>
          <w:color w:val="000000"/>
          <w:sz w:val="28"/>
        </w:rPr>
        <w:t xml:space="preserve">
өткізу (оның ішінде өзге де беру) </w:t>
      </w:r>
      <w:r>
        <w:br/>
      </w:r>
      <w:r>
        <w:rPr>
          <w:rFonts w:ascii="Times New Roman"/>
          <w:b w:val="false"/>
          <w:i w:val="false"/>
          <w:color w:val="000000"/>
          <w:sz w:val="28"/>
        </w:rPr>
        <w:t xml:space="preserve">
жөніндегі қызметке қойылатын </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1-қосымша        </w:t>
      </w:r>
    </w:p>
    <w:bookmarkEnd w:id="33"/>
    <w:p>
      <w:pPr>
        <w:spacing w:after="0"/>
        <w:ind w:left="0"/>
        <w:jc w:val="left"/>
      </w:pPr>
      <w:r>
        <w:rPr>
          <w:rFonts w:ascii="Times New Roman"/>
          <w:b/>
          <w:i w:val="false"/>
          <w:color w:val="000000"/>
        </w:rPr>
        <w:t xml:space="preserve"> Әзірленген АКҚҚ-ны есепке алу </w:t>
      </w:r>
      <w:r>
        <w:br/>
      </w:r>
      <w:r>
        <w:rPr>
          <w:rFonts w:ascii="Times New Roman"/>
          <w:b/>
          <w:i w:val="false"/>
          <w:color w:val="000000"/>
        </w:rPr>
        <w:t xml:space="preserve">
N ___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73"/>
        <w:gridCol w:w="1933"/>
        <w:gridCol w:w="2913"/>
        <w:gridCol w:w="59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АКҚҚ-ның </w:t>
            </w:r>
            <w:r>
              <w:br/>
            </w:r>
            <w:r>
              <w:rPr>
                <w:rFonts w:ascii="Times New Roman"/>
                <w:b/>
                <w:i w:val="false"/>
                <w:color w:val="000000"/>
                <w:sz w:val="20"/>
              </w:rPr>
              <w:t>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Есепке алу </w:t>
            </w:r>
            <w:r>
              <w:br/>
            </w:r>
            <w:r>
              <w:rPr>
                <w:rFonts w:ascii="Times New Roman"/>
                <w:b/>
                <w:i w:val="false"/>
                <w:color w:val="000000"/>
                <w:sz w:val="20"/>
              </w:rPr>
              <w:t xml:space="preserve">
немесе </w:t>
            </w:r>
            <w:r>
              <w:br/>
            </w:r>
            <w:r>
              <w:rPr>
                <w:rFonts w:ascii="Times New Roman"/>
                <w:b/>
                <w:i w:val="false"/>
                <w:color w:val="000000"/>
                <w:sz w:val="20"/>
              </w:rPr>
              <w:t xml:space="preserve">
зауыттық </w:t>
            </w:r>
            <w:r>
              <w:br/>
            </w:r>
            <w:r>
              <w:rPr>
                <w:rFonts w:ascii="Times New Roman"/>
                <w:b/>
                <w:i w:val="false"/>
                <w:color w:val="000000"/>
                <w:sz w:val="20"/>
              </w:rPr>
              <w:t>
нөмірі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Арналуы (шифрлеу, дәлме-дәл </w:t>
            </w:r>
            <w:r>
              <w:br/>
            </w:r>
            <w:r>
              <w:rPr>
                <w:rFonts w:ascii="Times New Roman"/>
                <w:b/>
                <w:i w:val="false"/>
                <w:color w:val="000000"/>
                <w:sz w:val="20"/>
              </w:rPr>
              <w:t xml:space="preserve">
ету, генерациялау немесе </w:t>
            </w:r>
            <w:r>
              <w:br/>
            </w:r>
            <w:r>
              <w:rPr>
                <w:rFonts w:ascii="Times New Roman"/>
                <w:b/>
                <w:i w:val="false"/>
                <w:color w:val="000000"/>
                <w:sz w:val="20"/>
              </w:rPr>
              <w:t>
кілтпен басқару)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4"/>
    <w:p>
      <w:pPr>
        <w:spacing w:after="0"/>
        <w:ind w:left="0"/>
        <w:jc w:val="both"/>
      </w:pPr>
      <w:r>
        <w:rPr>
          <w:rFonts w:ascii="Times New Roman"/>
          <w:b w:val="false"/>
          <w:i w:val="false"/>
          <w:color w:val="000000"/>
          <w:sz w:val="28"/>
        </w:rPr>
        <w:t xml:space="preserve">
  Ақпаратты криптографиялық </w:t>
      </w:r>
      <w:r>
        <w:br/>
      </w:r>
      <w:r>
        <w:rPr>
          <w:rFonts w:ascii="Times New Roman"/>
          <w:b w:val="false"/>
          <w:i w:val="false"/>
          <w:color w:val="000000"/>
          <w:sz w:val="28"/>
        </w:rPr>
        <w:t xml:space="preserve">
қорғау құралдарын әзірлеу және </w:t>
      </w:r>
      <w:r>
        <w:br/>
      </w:r>
      <w:r>
        <w:rPr>
          <w:rFonts w:ascii="Times New Roman"/>
          <w:b w:val="false"/>
          <w:i w:val="false"/>
          <w:color w:val="000000"/>
          <w:sz w:val="28"/>
        </w:rPr>
        <w:t xml:space="preserve">
өткізу (оның ішінде өзге де беру) </w:t>
      </w:r>
      <w:r>
        <w:br/>
      </w:r>
      <w:r>
        <w:rPr>
          <w:rFonts w:ascii="Times New Roman"/>
          <w:b w:val="false"/>
          <w:i w:val="false"/>
          <w:color w:val="000000"/>
          <w:sz w:val="28"/>
        </w:rPr>
        <w:t xml:space="preserve">
жөніндегі қызметке қойылатын </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Өткізілген АКҚҚ-ны есепке алу </w:t>
      </w:r>
      <w:r>
        <w:br/>
      </w:r>
      <w:r>
        <w:rPr>
          <w:rFonts w:ascii="Times New Roman"/>
          <w:b/>
          <w:i w:val="false"/>
          <w:color w:val="000000"/>
        </w:rPr>
        <w:t xml:space="preserve">
N ____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93"/>
        <w:gridCol w:w="1973"/>
        <w:gridCol w:w="2893"/>
        <w:gridCol w:w="59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АКҚҚ-ның </w:t>
            </w:r>
            <w:r>
              <w:br/>
            </w:r>
            <w:r>
              <w:rPr>
                <w:rFonts w:ascii="Times New Roman"/>
                <w:b/>
                <w:i w:val="false"/>
                <w:color w:val="000000"/>
                <w:sz w:val="20"/>
              </w:rPr>
              <w:t>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Есепке алу </w:t>
            </w:r>
            <w:r>
              <w:br/>
            </w:r>
            <w:r>
              <w:rPr>
                <w:rFonts w:ascii="Times New Roman"/>
                <w:b/>
                <w:i w:val="false"/>
                <w:color w:val="000000"/>
                <w:sz w:val="20"/>
              </w:rPr>
              <w:t xml:space="preserve">
немесе </w:t>
            </w:r>
            <w:r>
              <w:br/>
            </w:r>
            <w:r>
              <w:rPr>
                <w:rFonts w:ascii="Times New Roman"/>
                <w:b/>
                <w:i w:val="false"/>
                <w:color w:val="000000"/>
                <w:sz w:val="20"/>
              </w:rPr>
              <w:t xml:space="preserve">
зауыттық </w:t>
            </w:r>
            <w:r>
              <w:br/>
            </w:r>
            <w:r>
              <w:rPr>
                <w:rFonts w:ascii="Times New Roman"/>
                <w:b/>
                <w:i w:val="false"/>
                <w:color w:val="000000"/>
                <w:sz w:val="20"/>
              </w:rPr>
              <w:t xml:space="preserve">
нөмірі, </w:t>
            </w:r>
            <w:r>
              <w:br/>
            </w:r>
            <w:r>
              <w:rPr>
                <w:rFonts w:ascii="Times New Roman"/>
                <w:b/>
                <w:i w:val="false"/>
                <w:color w:val="000000"/>
                <w:sz w:val="20"/>
              </w:rPr>
              <w:t>
өндіруші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Заңды, жеке тұлғалар, </w:t>
            </w:r>
            <w:r>
              <w:br/>
            </w:r>
            <w:r>
              <w:rPr>
                <w:rFonts w:ascii="Times New Roman"/>
                <w:b/>
                <w:i w:val="false"/>
                <w:color w:val="000000"/>
                <w:sz w:val="20"/>
              </w:rPr>
              <w:t xml:space="preserve">
филиалдар мен сатып алушы </w:t>
            </w:r>
            <w:r>
              <w:br/>
            </w:r>
            <w:r>
              <w:rPr>
                <w:rFonts w:ascii="Times New Roman"/>
                <w:b/>
                <w:i w:val="false"/>
                <w:color w:val="000000"/>
                <w:sz w:val="20"/>
              </w:rPr>
              <w:t xml:space="preserve">
өкілдіктер туралы деректер </w:t>
            </w:r>
            <w:r>
              <w:br/>
            </w:r>
            <w:r>
              <w:rPr>
                <w:rFonts w:ascii="Times New Roman"/>
                <w:b/>
                <w:i w:val="false"/>
                <w:color w:val="000000"/>
                <w:sz w:val="20"/>
              </w:rPr>
              <w:t xml:space="preserve">
(шарттың N, Т.Ә.А. немесе </w:t>
            </w:r>
            <w:r>
              <w:br/>
            </w:r>
            <w:r>
              <w:rPr>
                <w:rFonts w:ascii="Times New Roman"/>
                <w:b/>
                <w:i w:val="false"/>
                <w:color w:val="000000"/>
                <w:sz w:val="20"/>
              </w:rPr>
              <w:t xml:space="preserve">
атауы, ЖСН немесе БСН, </w:t>
            </w:r>
            <w:r>
              <w:br/>
            </w:r>
            <w:r>
              <w:rPr>
                <w:rFonts w:ascii="Times New Roman"/>
                <w:b/>
                <w:i w:val="false"/>
                <w:color w:val="000000"/>
                <w:sz w:val="20"/>
              </w:rPr>
              <w:t>
СТН, мекен-жайы, телефоны)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