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ac12" w14:textId="71aa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Қоршаған ортаға эмиссия үшін төлемақының базалық және шекті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желтоқсандағы N 1314 Қаулысы.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9 қаңтардағы Экологиялық кодексінің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16-бабының </w:t>
      </w:r>
      <w:r>
        <w:rPr>
          <w:rFonts w:ascii="Times New Roman"/>
          <w:b w:val="false"/>
          <w:i w:val="false"/>
          <w:color w:val="000000"/>
          <w:sz w:val="28"/>
        </w:rPr>
        <w:t>
 7) тармақшасына сәйкес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қоршаған ортаға эмиссия үшін төлемақының базалық және шекті ставкалары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2007 жылғы 28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1314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Өзгерту енгізілді - Қазақстан Республикасы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Үкіметінің 2008.01.25.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(алғаш рет ресми жарияланған күнінен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бастап он күнтізбелік күн өткен соң қолданысқа енгізіледі),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2008.04.15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Қоршаған ортаға эмиссия үшін төлемақының базалық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шекті ставкалары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133"/>
        <w:gridCol w:w="2353"/>
        <w:gridCol w:w="1813"/>
        <w:gridCol w:w="1593"/>
        <w:gridCol w:w="171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көздерден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шығарындылары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
</w:t>
            </w:r>
          </w:p>
        </w:tc>
      </w:tr>
      <w:tr>
        <w:trPr>
          <w:trHeight w:val="45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қозғалмалы көздерден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шығарындылары:
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отынның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(бұдан әрі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тонна)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сұйытылатын, сығыл-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газ үшін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45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төгінділері:
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жинақтауыштарға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сүзу алаңдарына,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бедеріне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(қатты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тұрмыстық) қалдық-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
</w:t>
            </w:r>
          </w:p>
        </w:tc>
      </w:tr>
      <w:tr>
        <w:trPr>
          <w:trHeight w:val="45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қауіпті қалдық-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полигондарда,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жинақтауыштарда,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санкцияланған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үйінділерде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берілген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орындарда орналасты-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
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"янтарь"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1041,5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жіктел-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мегендер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шлактары,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шламдары, қалдық-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өндірісінің қалдық-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
</w:t>
            </w:r>
          </w:p>
        </w:tc>
      </w:tr>
      <w:tr>
        <w:trPr>
          <w:trHeight w:val="46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тар:
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гигабек-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керель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 қалдық-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Заңнамада белгілен-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тәртіппен жүзеге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асырылатын алауларда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ілеспе және (немесе)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газды жағудан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шығарындылары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61134,5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ISO 14001:2004 халықаралық стандарттарына сәйкес сертификатталған кәсіпорындары үшін қоршаған ортаға эмиссиялар үшін төлем ставкаларына мына коэффициенттер енгізіледі: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4
</w:t>
      </w:r>
      <w:r>
        <w:rPr>
          <w:rFonts w:ascii="Times New Roman"/>
          <w:b w:val="false"/>
          <w:i w:val="false"/>
          <w:color w:val="000000"/>
          <w:sz w:val="28"/>
        </w:rPr>
        <w:t>
0,75 коэффиценті;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қоршаған ортаға эмиссия үшін төлемақының ставкаларына: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энергия өндіруші ұйымдар;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монополия субъектілері үшін коммуналдық қызметтерді көрсеткен кезде түзілетін эмиссия көлемі үшін мынадай коэффициенттер енгізіледі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1 
</w:t>
      </w:r>
      <w:r>
        <w:rPr>
          <w:rFonts w:ascii="Times New Roman"/>
          <w:b w:val="false"/>
          <w:i w:val="false"/>
          <w:color w:val="000000"/>
          <w:sz w:val="28"/>
        </w:rPr>
        <w:t>
0,3 коэффициенті;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2
</w:t>
      </w:r>
      <w:r>
        <w:rPr>
          <w:rFonts w:ascii="Times New Roman"/>
          <w:b w:val="false"/>
          <w:i w:val="false"/>
          <w:color w:val="000000"/>
          <w:sz w:val="28"/>
        </w:rPr>
        <w:t>
 0,43 коэффициенті;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3 
</w:t>
      </w:r>
      <w:r>
        <w:rPr>
          <w:rFonts w:ascii="Times New Roman"/>
          <w:b w:val="false"/>
          <w:i w:val="false"/>
          <w:color w:val="000000"/>
          <w:sz w:val="28"/>
        </w:rPr>
        <w:t>
0,25 коэффициенті;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коммуналдық қалдықтарды орналастыруды жүзеге асыратын полигондар үшін халықтан құрылған тұрмыстық қатты қалдықтардың көлемі үшін қоршаған ортаға эмиссиялар үшін төлем ставкаларына мына коэффициенттер енгізіледі: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3
</w:t>
      </w:r>
      <w:r>
        <w:rPr>
          <w:rFonts w:ascii="Times New Roman"/>
          <w:b w:val="false"/>
          <w:i w:val="false"/>
          <w:color w:val="000000"/>
          <w:sz w:val="28"/>
        </w:rPr>
        <w:t>
0,2 коэффиценті;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кәсіпорындар төлемінің ставкалары бір мезгілде ескертпенің 1) және 2) тармақшаларына жатқызылған жағдайда ескертпенің 2) тармақшасының коэффициенттерін қолданған жөн;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ескертпенің 1), 2), 3) тармақшаларында көзделген жеңілдетілген коэффициенттерді қолдану қоршаған ортаға эмиссиялардың нормативтен тыс көлемі үшін төлемдерге қолданылмайды.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