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cfe7" w14:textId="3dbc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"С.Д. Асфендияров атындағы Қазақ ұлттық медициналық университеті"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1 наурыздағы N 209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Денсаулық сақтау министрлігінің "С.Д. Асфендияров атындағы Қазақ ұлттық медициналық университеті" республикалық мемлекеттік қазыналық кәсіпорны оған "Қазақстан Республикасы Денсаулық сақтау министрлігінің Дәрілік заттарды сараптау және стандарттау жөніндегі республикалық базалық зертханасы" республикалық мемлекеттік қазыналық кәсіпорнын қосу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 заңнамада белгіленген тәртіппен осы қаулыдан туындайтын тиісті шаралар қабылдасын. </w:t>
      </w:r>
    </w:p>
    <w:bookmarkEnd w:id="1"/>
    <w:bookmarkStart w:name="z3" w:id="2"/>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бекітілсін.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 наурыздағы     </w:t>
      </w:r>
      <w:r>
        <w:br/>
      </w:r>
      <w:r>
        <w:rPr>
          <w:rFonts w:ascii="Times New Roman"/>
          <w:b w:val="false"/>
          <w:i w:val="false"/>
          <w:color w:val="000000"/>
          <w:sz w:val="28"/>
        </w:rPr>
        <w:t xml:space="preserve">
N 209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2. "Алматы қаласының аумағында орналасқан ұйымдар мен объектілерге қатысты мемлекеттік меншік түрлері туралы" Қазақстан Республикасы Үкіметінің 1998 жылғы 9 қарашадағы N 1141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1998 ж., N 41, 371-құжат): </w:t>
      </w:r>
      <w:r>
        <w:br/>
      </w:r>
      <w:r>
        <w:rPr>
          <w:rFonts w:ascii="Times New Roman"/>
          <w:b w:val="false"/>
          <w:i w:val="false"/>
          <w:color w:val="000000"/>
          <w:sz w:val="28"/>
        </w:rPr>
        <w:t xml:space="preserve">
      көрсетілген қаулымен бекітілген Мемлекеттік республикалық меншікте қалатын ұйымдардың, сондай-ақ тұрғын емес қор объектілерінің тізбесінде: </w:t>
      </w:r>
      <w:r>
        <w:br/>
      </w:r>
      <w:r>
        <w:rPr>
          <w:rFonts w:ascii="Times New Roman"/>
          <w:b w:val="false"/>
          <w:i w:val="false"/>
          <w:color w:val="000000"/>
          <w:sz w:val="28"/>
        </w:rPr>
        <w:t xml:space="preserve">
      реттік нөмірі 130-жол алынып тасталсын. </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