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b751" w14:textId="2c4b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Жалған дәрілік заттар айналымына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11 қарашадағы N 1038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Жалған дәрілік заттар айналымына қарсы күрестегі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Жалған дәрілік заттар айналымына қарсы күрестегі ынтымақтастық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3. "Жалған дәрілік заттар айналымына қарсы күрестегі ынтымақтастық туралы келісімге қол қою туралы" Қазақстан Республикасы Үкіметінің 2007 жылғы 25 мамырдағы N 418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11 қарашадағы </w:t>
      </w:r>
      <w:r>
        <w:br/>
      </w:r>
      <w:r>
        <w:rPr>
          <w:rFonts w:ascii="Times New Roman"/>
          <w:b w:val="false"/>
          <w:i w:val="false"/>
          <w:color w:val="000000"/>
          <w:sz w:val="28"/>
        </w:rPr>
        <w:t xml:space="preserve">
N 1038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6" w:id="1"/>
    <w:p>
      <w:pPr>
        <w:spacing w:after="0"/>
        <w:ind w:left="0"/>
        <w:jc w:val="left"/>
      </w:pPr>
      <w:r>
        <w:rPr>
          <w:rFonts w:ascii="Times New Roman"/>
          <w:b/>
          <w:i w:val="false"/>
          <w:color w:val="000000"/>
        </w:rPr>
        <w:t xml:space="preserve"> 
Жалған дәрілік заттар айналымына қарсы күрестегі ынтымақтастық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мемлекеттердің үкіметтері </w:t>
      </w:r>
      <w:r>
        <w:br/>
      </w:r>
      <w:r>
        <w:rPr>
          <w:rFonts w:ascii="Times New Roman"/>
          <w:b w:val="false"/>
          <w:i w:val="false"/>
          <w:color w:val="000000"/>
          <w:sz w:val="28"/>
        </w:rPr>
        <w:t xml:space="preserve">
      халықты тиімді, қауіпсіз және сапалы дәрілік заттармен қажетті көлемде және түр-түрде қамтамасыз етуге ерекше мән бере отырып, </w:t>
      </w:r>
      <w:r>
        <w:br/>
      </w:r>
      <w:r>
        <w:rPr>
          <w:rFonts w:ascii="Times New Roman"/>
          <w:b w:val="false"/>
          <w:i w:val="false"/>
          <w:color w:val="000000"/>
          <w:sz w:val="28"/>
        </w:rPr>
        <w:t xml:space="preserve">
      жалған дәрілік заттар айналымы Тараптар мемлекеттері халқының денсаулығы мен әл-ауқатына елеулі қатер төндіретінін ұғына отырып, </w:t>
      </w:r>
      <w:r>
        <w:br/>
      </w:r>
      <w:r>
        <w:rPr>
          <w:rFonts w:ascii="Times New Roman"/>
          <w:b w:val="false"/>
          <w:i w:val="false"/>
          <w:color w:val="000000"/>
          <w:sz w:val="28"/>
        </w:rPr>
        <w:t xml:space="preserve">
      Тараптар мемлекеттерінде жалған дәрілік заттар айналымының, оның ішінде экспорты мен импортының алдын алу, анықтау мен жолын кесу бойынша кезек күттірмейтін шаралар қабылдау қажеттілігін ескере отырып, </w:t>
      </w:r>
      <w:r>
        <w:br/>
      </w:r>
      <w:r>
        <w:rPr>
          <w:rFonts w:ascii="Times New Roman"/>
          <w:b w:val="false"/>
          <w:i w:val="false"/>
          <w:color w:val="000000"/>
          <w:sz w:val="28"/>
        </w:rPr>
        <w:t xml:space="preserve">
      Тараптар мемлекеттерінде дәрілік заттар айналымын реттейтін нормативтік құқықтық актілерді жетілдірудің орындылығын сезіне отырып, </w:t>
      </w:r>
      <w:r>
        <w:br/>
      </w:r>
      <w:r>
        <w:rPr>
          <w:rFonts w:ascii="Times New Roman"/>
          <w:b w:val="false"/>
          <w:i w:val="false"/>
          <w:color w:val="000000"/>
          <w:sz w:val="28"/>
        </w:rPr>
        <w:t xml:space="preserve">
      Дүниежүзілік денсаулық сақтау ұйымының жалған дәрілік заттар айналымына қарсы күрес жөніндегі ұсынымдарын негізге ала отырып, </w:t>
      </w:r>
      <w:r>
        <w:br/>
      </w:r>
      <w:r>
        <w:rPr>
          <w:rFonts w:ascii="Times New Roman"/>
          <w:b w:val="false"/>
          <w:i w:val="false"/>
          <w:color w:val="000000"/>
          <w:sz w:val="28"/>
        </w:rPr>
        <w:t xml:space="preserve">
      жалпыға бірдей қабылданған халықаралық құқық нормаларын, халықаралық шарттарды, Тараптар мемлекеттерінің заңнамасын басшылыққа ала отырып, </w:t>
      </w:r>
      <w:r>
        <w:br/>
      </w:r>
      <w:r>
        <w:rPr>
          <w:rFonts w:ascii="Times New Roman"/>
          <w:b w:val="false"/>
          <w:i w:val="false"/>
          <w:color w:val="000000"/>
          <w:sz w:val="28"/>
        </w:rPr>
        <w:t xml:space="preserve">
      төмендегілер туралы келісті: </w:t>
      </w:r>
    </w:p>
    <w:bookmarkStart w:name="z7"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Тараптардың жалған дәрілік заттар айналымына қарсы күрестегі ынтымақтастығы Осы Келісімнің мәні болып табылады. </w:t>
      </w:r>
    </w:p>
    <w:bookmarkStart w:name="z8"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Тараптардың осы Келісім шеңберінде жалған дәрілік заттар айналымына, оның ішінде олардың экспорты мен импортына қарсы күрес мәселелері бойынша ынтымақтастығы мынадай негізгі бағыттар бойынша жүзеге асырылады: </w:t>
      </w:r>
      <w:r>
        <w:br/>
      </w:r>
      <w:r>
        <w:rPr>
          <w:rFonts w:ascii="Times New Roman"/>
          <w:b w:val="false"/>
          <w:i w:val="false"/>
          <w:color w:val="000000"/>
          <w:sz w:val="28"/>
        </w:rPr>
        <w:t xml:space="preserve">
      жалған дәрілік заттар айналымына қарсы күрес бойынша, оның ішінде бақыланатын өнім жеткізуде келісілген іс-шаралар өткізу; </w:t>
      </w:r>
      <w:r>
        <w:br/>
      </w:r>
      <w:r>
        <w:rPr>
          <w:rFonts w:ascii="Times New Roman"/>
          <w:b w:val="false"/>
          <w:i w:val="false"/>
          <w:color w:val="000000"/>
          <w:sz w:val="28"/>
        </w:rPr>
        <w:t xml:space="preserve">
      халықаралық стандарттарға, оның ішінде Дүниежүзілік денсаулық сақтау ұйымының ұсынымдарына сәйкес дәрілік заттар айналымын реттейтін нормативтік құқықтық актілерді үйлестіру; </w:t>
      </w:r>
      <w:r>
        <w:br/>
      </w:r>
      <w:r>
        <w:rPr>
          <w:rFonts w:ascii="Times New Roman"/>
          <w:b w:val="false"/>
          <w:i w:val="false"/>
          <w:color w:val="000000"/>
          <w:sz w:val="28"/>
        </w:rPr>
        <w:t xml:space="preserve">
      тасымалдау мен өткізу кезінде жалған дәрілік заттарды жасыру мен бүркемелеудің қолданылатын тәсілдері туралы, сондай-ақ оларды анықтау әдістері туралы ақпарат алмасу; </w:t>
      </w:r>
      <w:r>
        <w:br/>
      </w:r>
      <w:r>
        <w:rPr>
          <w:rFonts w:ascii="Times New Roman"/>
          <w:b w:val="false"/>
          <w:i w:val="false"/>
          <w:color w:val="000000"/>
          <w:sz w:val="28"/>
        </w:rPr>
        <w:t xml:space="preserve">
      Тараптар мемлекеттерінің заңнамалық және өзге де нормативтік құқықтық актілерімен алмасу; </w:t>
      </w:r>
      <w:r>
        <w:br/>
      </w:r>
      <w:r>
        <w:rPr>
          <w:rFonts w:ascii="Times New Roman"/>
          <w:b w:val="false"/>
          <w:i w:val="false"/>
          <w:color w:val="000000"/>
          <w:sz w:val="28"/>
        </w:rPr>
        <w:t xml:space="preserve">
      дәрілік заттар сапасын бақылау және жалған дәрілік заттарды анықтау бойынша әдістемелік ұсынымдар әзірлеу; </w:t>
      </w:r>
      <w:r>
        <w:br/>
      </w:r>
      <w:r>
        <w:rPr>
          <w:rFonts w:ascii="Times New Roman"/>
          <w:b w:val="false"/>
          <w:i w:val="false"/>
          <w:color w:val="000000"/>
          <w:sz w:val="28"/>
        </w:rPr>
        <w:t xml:space="preserve">
      дәрілік заттар сапасын бақылау және жалған дәрілік заттардың айналымына қарсы күрес саласындағы жұмыс үшін кадрлар даярлау және қайта даярлау бойынша әдістемелік бағдарламалар әзірлеу; </w:t>
      </w:r>
      <w:r>
        <w:br/>
      </w:r>
      <w:r>
        <w:rPr>
          <w:rFonts w:ascii="Times New Roman"/>
          <w:b w:val="false"/>
          <w:i w:val="false"/>
          <w:color w:val="000000"/>
          <w:sz w:val="28"/>
        </w:rPr>
        <w:t xml:space="preserve">
      жалған дәрілік заттардың айналымына қарсы күрес мәселелері бойынша өзара ғылыми-техникалық және консультациялық көмек көрсету; </w:t>
      </w:r>
      <w:r>
        <w:br/>
      </w:r>
      <w:r>
        <w:rPr>
          <w:rFonts w:ascii="Times New Roman"/>
          <w:b w:val="false"/>
          <w:i w:val="false"/>
          <w:color w:val="000000"/>
          <w:sz w:val="28"/>
        </w:rPr>
        <w:t xml:space="preserve">
      жалған дәрілік заттар айналымының жолын кесуге бағытталған қазіргі заманғы қорғаныш технологияларын, оның ішінде дәрілік заттардың қорғаныш таңбаларын және оларды пайдалану әдістерін енгізуге жәрдемдесу; </w:t>
      </w:r>
      <w:r>
        <w:br/>
      </w:r>
      <w:r>
        <w:rPr>
          <w:rFonts w:ascii="Times New Roman"/>
          <w:b w:val="false"/>
          <w:i w:val="false"/>
          <w:color w:val="000000"/>
          <w:sz w:val="28"/>
        </w:rPr>
        <w:t xml:space="preserve">
      жалған дәрілік заттардың айналымына қарсы күрестің өзекті мәселелері бойынша ғылыми-практикалық конференциялар, семинарлар мен симпозиумдар өткізу. </w:t>
      </w:r>
    </w:p>
    <w:bookmarkStart w:name="z9"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жалған дәрілік заттарды анықтау және олардың таралуы фактілері, дәрілік заттарды қорғау тәсілдері мен дәрілік заттардың түпнұсқалығын растау әдістемелері туралы бірін-бірі хабардар етуге міндеттенеді. </w:t>
      </w:r>
    </w:p>
    <w:bookmarkStart w:name="z10"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Жалған дәрілік заттар олар анықталған және/немесе тұрған аумақтағы Тарап мемлекетінің заңнамасына сәйкес жойылуы тиіс. </w:t>
      </w:r>
      <w:r>
        <w:br/>
      </w:r>
      <w:r>
        <w:rPr>
          <w:rFonts w:ascii="Times New Roman"/>
          <w:b w:val="false"/>
          <w:i w:val="false"/>
          <w:color w:val="000000"/>
          <w:sz w:val="28"/>
        </w:rPr>
        <w:t xml:space="preserve">
      Жалған дәрілік заттарды жою фактілері туралы Тараптардың әрқайсысы басқа Тараптарға, жалған дәрілік затта көрсетілген өндірушіге, сондай-ақ сол жалған дәрілік зат аумағынан импортталған мемлекетке хабарлауға міндеттенеді. </w:t>
      </w:r>
    </w:p>
    <w:bookmarkStart w:name="z11"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осы Келісім күшіне енген күнінен бастап үш ай ішінде оны іске асыруға жауапты құзыретті органдарды айқындайды және бұл туралы депозитарийге хабарлайды. </w:t>
      </w:r>
    </w:p>
    <w:bookmarkStart w:name="z12"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егер әрбір нақты жағдайда өзге тәртіп келісілмеген болса, олардың осы Келісімді орындау барысында туындайтын шығыстарды олардың функцияларын атқаруға құзыретті министрліктер мен ведомстволарға арналған ұлттық бюджеттерде жыл сайын көзделетін қаржы құралдары шеңберінде дербес көтереді. </w:t>
      </w:r>
    </w:p>
    <w:bookmarkStart w:name="z13"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Келісімнің ережелері Тараптар мемлекеттері қатысушылары болып табылатын басқа да халықаралық шарттардан туындайтын Тараптардың құқықтары мен міндеттемелерін қозғамайды. </w:t>
      </w:r>
    </w:p>
    <w:bookmarkStart w:name="z14"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Келісімнің ережелерін қолдану немесе түсіндіру кезінде туындайтын даулы мәселелер мүдделі Тараптар арасындағы консультациялар мен келіссөздер арқылы шешіледі. </w:t>
      </w:r>
    </w:p>
    <w:bookmarkStart w:name="z15"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 оған қол қойылған күнінен бастап күшіне енеді, ал заңнамасы оның күшіне енуі үшін қажетті мемлекетішілік рәсімдерді орындауды талап ететін мемлекеттер үшін - аталған рәсімдердің орындалуы туралы хабарлама депозитарийге сақтауға тапсырылған күнінен бастап күшіне енеді. </w:t>
      </w:r>
    </w:p>
    <w:bookmarkStart w:name="z16"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осы Келісімнің ажырамас бөлігі болып табылатын және осы Келісімнің 9-бабында көзделген тәртіппен күшіне енетін жеке хаттамамен ресімделеді. </w:t>
      </w:r>
    </w:p>
    <w:bookmarkStart w:name="z17"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Келісім белгіленбеген мерзімге жасалады. Тараптардың әрқайсысы осы Келісімнің қолданылуы кезінде туындаған міндеттемелерді реттей отырып, көзделіп отырған шығу күніне дейін кемінде 6 айдан кешіктірмей өзінің ниеті туралы депозитарийге жазбаша хабарлама жібере отырып, осы Келісімнен шыға алады. </w:t>
      </w:r>
    </w:p>
    <w:bookmarkStart w:name="z18"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Келісім мұндай қосылу туралы құжаттарды депозитарийге беру жолымен оның мақсаттары мен қағидаттарын бөлісетін басқа мемлекеттердің қосылуы үшін ашық. Қосылатын мемлекет үшін осы Келісім қосылу туралы құжатты депозитарий алған күнінен бастап күшіне енеді. </w:t>
      </w:r>
      <w:r>
        <w:br/>
      </w:r>
      <w:r>
        <w:rPr>
          <w:rFonts w:ascii="Times New Roman"/>
          <w:b w:val="false"/>
          <w:i w:val="false"/>
          <w:color w:val="000000"/>
          <w:sz w:val="28"/>
        </w:rPr>
        <w:t xml:space="preserve">
      ________ жылғы ____________________ қаласында орыс тілінде бір түпнұсқа данада жасалды. Түпнұсқа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Әзірбайжан                        Молдова Республикасының </w:t>
      </w:r>
      <w:r>
        <w:br/>
      </w:r>
      <w:r>
        <w:rPr>
          <w:rFonts w:ascii="Times New Roman"/>
          <w:b w:val="false"/>
          <w:i w:val="false"/>
          <w:color w:val="000000"/>
          <w:sz w:val="28"/>
        </w:rPr>
        <w:t>
</w:t>
      </w:r>
      <w:r>
        <w:rPr>
          <w:rFonts w:ascii="Times New Roman"/>
          <w:b w:val="false"/>
          <w:i/>
          <w:color w:val="000000"/>
          <w:sz w:val="28"/>
        </w:rPr>
        <w:t xml:space="preserve">      Республикасының Үкіметі үшін      Үкіметі үшін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Беларусь Республикасының          Тәжікстан </w:t>
      </w:r>
      <w:r>
        <w:br/>
      </w:r>
      <w:r>
        <w:rPr>
          <w:rFonts w:ascii="Times New Roman"/>
          <w:b w:val="false"/>
          <w:i w:val="false"/>
          <w:color w:val="000000"/>
          <w:sz w:val="28"/>
        </w:rPr>
        <w:t>
</w:t>
      </w:r>
      <w:r>
        <w:rPr>
          <w:rFonts w:ascii="Times New Roman"/>
          <w:b w:val="false"/>
          <w:i/>
          <w:color w:val="000000"/>
          <w:sz w:val="28"/>
        </w:rPr>
        <w:t xml:space="preserve">      Үкіметі үшін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color w:val="000000"/>
          <w:sz w:val="28"/>
        </w:rPr>
        <w:t xml:space="preserve">      Грузия Үкіметі үшін               Түрікменстан Үкіметі үшін </w:t>
      </w:r>
    </w:p>
    <w:p>
      <w:pPr>
        <w:spacing w:after="0"/>
        <w:ind w:left="0"/>
        <w:jc w:val="both"/>
      </w:pPr>
      <w:r>
        <w:rPr>
          <w:rFonts w:ascii="Times New Roman"/>
          <w:b w:val="false"/>
          <w:i/>
          <w:color w:val="000000"/>
          <w:sz w:val="28"/>
        </w:rPr>
        <w:t xml:space="preserve">      Қазақстан Республикасының         Өзбекстан </w:t>
      </w:r>
      <w:r>
        <w:br/>
      </w:r>
      <w:r>
        <w:rPr>
          <w:rFonts w:ascii="Times New Roman"/>
          <w:b w:val="false"/>
          <w:i w:val="false"/>
          <w:color w:val="000000"/>
          <w:sz w:val="28"/>
        </w:rPr>
        <w:t>
</w:t>
      </w:r>
      <w:r>
        <w:rPr>
          <w:rFonts w:ascii="Times New Roman"/>
          <w:b w:val="false"/>
          <w:i/>
          <w:color w:val="000000"/>
          <w:sz w:val="28"/>
        </w:rPr>
        <w:t xml:space="preserve">      Үкіметі үшін                      Республикасының Үкіметі үшін </w:t>
      </w:r>
    </w:p>
    <w:p>
      <w:pPr>
        <w:spacing w:after="0"/>
        <w:ind w:left="0"/>
        <w:jc w:val="both"/>
      </w:pPr>
      <w:r>
        <w:rPr>
          <w:rFonts w:ascii="Times New Roman"/>
          <w:b w:val="false"/>
          <w:i/>
          <w:color w:val="000000"/>
          <w:sz w:val="28"/>
        </w:rPr>
        <w:t xml:space="preserve">      Қырғыз Республикасының            Украина Үкіметі үшін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