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62e0" w14:textId="b346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өзгерістер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өзгерістер енгізу туралы хаттамаға қағидаттық сипаты жоқ өзгерістер мен толықтырулар енгізуге рұқсат бере отырып,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1140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өзгерістер енгізу туралы хаттама </w:t>
      </w:r>
    </w:p>
    <w:bookmarkEnd w:id="1"/>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(бұдан әрі - ЕурАзЭҚ) мүше мемлекеттердің үкіметтері,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2005 жылғы 24 наурыздағы Еуразиялық экономикалық қоғамдастыққа мүше мемлекеттердің техникалық регламенттерін үйлестіру негіздері туралы келісімнің </w:t>
      </w:r>
      <w:r>
        <w:rPr>
          <w:rFonts w:ascii="Times New Roman"/>
          <w:b w:val="false"/>
          <w:i w:val="false"/>
          <w:color w:val="000000"/>
          <w:sz w:val="28"/>
        </w:rPr>
        <w:t xml:space="preserve">3-бабының </w:t>
      </w:r>
      <w:r>
        <w:rPr>
          <w:rFonts w:ascii="Times New Roman"/>
          <w:b w:val="false"/>
          <w:i w:val="false"/>
          <w:color w:val="000000"/>
          <w:sz w:val="28"/>
        </w:rPr>
        <w:t xml:space="preserve">4-тармағы мынадай редакцияда жазылсын: </w:t>
      </w:r>
      <w:r>
        <w:br/>
      </w:r>
      <w:r>
        <w:rPr>
          <w:rFonts w:ascii="Times New Roman"/>
          <w:b w:val="false"/>
          <w:i w:val="false"/>
          <w:color w:val="000000"/>
          <w:sz w:val="28"/>
        </w:rPr>
        <w:t xml:space="preserve">
      "4. ЕурАзЭҚ техникалық регламентін әзірлеу тәртібі Еуразиялық экономикалық қоғамдастықтың Интеграциялық Комитетінің шешімімен бекітіледі".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қол қойылған күнінен бастап уақытша қолданылады және депозитарий оның күшіне енуі үшін қажетті мемлекетішілік рәсімдерді Тараптардың орындағаны туралы соңғы жазбаша хабарлама алған күнінен бастап күшіне енеді. </w:t>
      </w:r>
      <w:r>
        <w:br/>
      </w:r>
      <w:r>
        <w:rPr>
          <w:rFonts w:ascii="Times New Roman"/>
          <w:b w:val="false"/>
          <w:i w:val="false"/>
          <w:color w:val="000000"/>
          <w:sz w:val="28"/>
        </w:rPr>
        <w:t xml:space="preserve">
      2008 жылғы "__"__________ _________ қаласында орыс тіліндегі бір түпнұсқа данада жасалды. </w:t>
      </w:r>
      <w:r>
        <w:br/>
      </w:r>
      <w:r>
        <w:rPr>
          <w:rFonts w:ascii="Times New Roman"/>
          <w:b w:val="false"/>
          <w:i w:val="false"/>
          <w:color w:val="000000"/>
          <w:sz w:val="28"/>
        </w:rPr>
        <w:t xml:space="preserve">
      Осы хаттаманың түпнұсқа данасы Еуразиялық экономикалық қоғамдастықтың Интеграциялық Комитетінде сақталады, ол депозитарий болып табыла отырып, әрбір Тарапқа оның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Тәжікстан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