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7137" w14:textId="5307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Сирек және жерде сирек кездесетін металдар бойынша пайдалы қазбаларға өндіру салығының ставкаларын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31 желтоқсандағы N 1323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Республикасының 2008 жылғы 10 желтоқсандағы Кодексінің (Салық кодексі) 
</w:t>
      </w:r>
      <w:r>
        <w:rPr>
          <w:rFonts w:ascii="Times New Roman"/>
          <w:b w:val="false"/>
          <w:i w:val="false"/>
          <w:color w:val="000000"/>
          <w:sz w:val="28"/>
        </w:rPr>
        <w:t xml:space="preserve"> 339-бабына </w:t>
      </w:r>
      <w:r>
        <w:rPr>
          <w:rFonts w:ascii="Times New Roman"/>
          <w:b w:val="false"/>
          <w:i w:val="false"/>
          <w:color w:val="000000"/>
          <w:sz w:val="28"/>
        </w:rPr>
        <w:t>
 сәйкес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сирек және жерде сирек кездесетін металдар бойынша пайдалы қазбаларға өндіру салығының ставкалары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2009 жылғы 1 қаңтардан бастап қолданысқа енгізіледі және ресми жариялануға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Үкіметінің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31 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1323 қаулысымен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бекітілген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Сирек және жерде сирек кездесетін металдар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пайдалы қазбаларға өндіру салығының ставкалары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873"/>
        <w:gridCol w:w="3773"/>
        <w:gridCol w:w="3813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Пайдалы қазбалардың түрлері: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 ставкасы, %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Сирек металдар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Литий, бериллий, тантал, стронций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Жерде сирек кездесетін металдар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Празеодим, неодим, прометий, самарий, европий, гадолиний, тербий, диспрозий, гольмий, эрбий, тулий, иттербий, лютеций, иттрий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