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e7af" w14:textId="c06e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29 қазандағы N 1132 және 2007 жылғы 27 желтоқсандағы N 1301 қаулыларына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наурыздағы N 323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"Мемлекеттік сатып алуды жүзеге асыру ережесін бекіту туралы" Қазақстан Республикасы Үкіметінің 2007 жылғы 27 желтоқсандағы N 1301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49, 600-құжат): </w:t>
      </w:r>
      <w:r>
        <w:br/>
      </w:r>
      <w:r>
        <w:rPr>
          <w:rFonts w:ascii="Times New Roman"/>
          <w:b w:val="false"/>
          <w:i w:val="false"/>
          <w:color w:val="000000"/>
          <w:sz w:val="28"/>
        </w:rPr>
        <w:t xml:space="preserve">
      көрсетілген қаулымен бекітілген Мемлекеттік сатып алуды жүзеге асыру ережесінде: </w:t>
      </w:r>
      <w:r>
        <w:br/>
      </w:r>
      <w:r>
        <w:rPr>
          <w:rFonts w:ascii="Times New Roman"/>
          <w:b w:val="false"/>
          <w:i w:val="false"/>
          <w:color w:val="000000"/>
          <w:sz w:val="28"/>
        </w:rPr>
        <w:t xml:space="preserve">
      9-бөлім мынадай мазмұндағы кіші бөліммен толықтырылсын: </w:t>
      </w:r>
      <w:r>
        <w:br/>
      </w:r>
      <w:r>
        <w:rPr>
          <w:rFonts w:ascii="Times New Roman"/>
          <w:b w:val="false"/>
          <w:i w:val="false"/>
          <w:color w:val="000000"/>
          <w:sz w:val="28"/>
        </w:rPr>
        <w:t xml:space="preserve">
      "Арнаулы әлеуметтік қызметтердің кепілді көлемін ұсыну бойынша арнаулы әлеуметтік қызметтерді мемлекеттік сатып алуды өткізудің ерекше тәртібі </w:t>
      </w:r>
      <w:r>
        <w:br/>
      </w:r>
      <w:r>
        <w:rPr>
          <w:rFonts w:ascii="Times New Roman"/>
          <w:b w:val="false"/>
          <w:i w:val="false"/>
          <w:color w:val="000000"/>
          <w:sz w:val="28"/>
        </w:rPr>
        <w:t xml:space="preserve">
      309. Жергілікті атқарушы органдар арнаулы әлеуметтік қызметтердің кепілді көлемінде көзделген арнаулы әлеуметтік қызметтерді (бұдан әрі - арнаулы әлеуметтік қызметтер) мемлекеттік сатып алуға тапсырыс берушілер болып табылады. </w:t>
      </w:r>
      <w:r>
        <w:br/>
      </w:r>
      <w:r>
        <w:rPr>
          <w:rFonts w:ascii="Times New Roman"/>
          <w:b w:val="false"/>
          <w:i w:val="false"/>
          <w:color w:val="000000"/>
          <w:sz w:val="28"/>
        </w:rPr>
        <w:t xml:space="preserve">
      310. Ерекше тәртіп қолданылатын мемлекеттік сатып алу Заңға сәйкес конкурс тәсілімен, осы тарауда көзделген нормалар ескеріле отырып өткізіледі. </w:t>
      </w:r>
      <w:r>
        <w:br/>
      </w:r>
      <w:r>
        <w:rPr>
          <w:rFonts w:ascii="Times New Roman"/>
          <w:b w:val="false"/>
          <w:i w:val="false"/>
          <w:color w:val="000000"/>
          <w:sz w:val="28"/>
        </w:rPr>
        <w:t xml:space="preserve">
      311. Өмірлік қиын жағдайда жүрген адамға (отбасына) арнаулы әлеуметтік қызметтерді жыл басынан бастап үздіксіз көрсету үшін келесі жылға арнаулы әлеуметтік қызметтерді сатып алу бойынша конкурс ағымдағы жылы келесі жылға арналған бюджет бекітілгеннен кейін өткізіледі. </w:t>
      </w:r>
      <w:r>
        <w:br/>
      </w:r>
      <w:r>
        <w:rPr>
          <w:rFonts w:ascii="Times New Roman"/>
          <w:b w:val="false"/>
          <w:i w:val="false"/>
          <w:color w:val="000000"/>
          <w:sz w:val="28"/>
        </w:rPr>
        <w:t xml:space="preserve">
      312. Арнаулы әлеуметтік қызметтерді конкурс тәсілімен сатып алуды өткізу туралы хабарлау Заңға және осы Ережеге сәйкес жүзеге асырылады. </w:t>
      </w:r>
      <w:r>
        <w:br/>
      </w:r>
      <w:r>
        <w:rPr>
          <w:rFonts w:ascii="Times New Roman"/>
          <w:b w:val="false"/>
          <w:i w:val="false"/>
          <w:color w:val="000000"/>
          <w:sz w:val="28"/>
        </w:rPr>
        <w:t xml:space="preserve">
      313. Конкурстық құжаттамада мынадай деректер: </w:t>
      </w:r>
      <w:r>
        <w:br/>
      </w:r>
      <w:r>
        <w:rPr>
          <w:rFonts w:ascii="Times New Roman"/>
          <w:b w:val="false"/>
          <w:i w:val="false"/>
          <w:color w:val="000000"/>
          <w:sz w:val="28"/>
        </w:rPr>
        <w:t>
</w:t>
      </w:r>
      <w:r>
        <w:rPr>
          <w:rFonts w:ascii="Times New Roman"/>
          <w:b w:val="false"/>
          <w:i w:val="false"/>
          <w:color w:val="000000"/>
          <w:sz w:val="28"/>
        </w:rPr>
        <w:t xml:space="preserve">
      1) мемлекеттік сатып алуды ұйымдастырушының атауы мен орналасқан жері; </w:t>
      </w:r>
      <w:r>
        <w:br/>
      </w:r>
      <w:r>
        <w:rPr>
          <w:rFonts w:ascii="Times New Roman"/>
          <w:b w:val="false"/>
          <w:i w:val="false"/>
          <w:color w:val="000000"/>
          <w:sz w:val="28"/>
        </w:rPr>
        <w:t>
</w:t>
      </w:r>
      <w:r>
        <w:rPr>
          <w:rFonts w:ascii="Times New Roman"/>
          <w:b w:val="false"/>
          <w:i w:val="false"/>
          <w:color w:val="000000"/>
          <w:sz w:val="28"/>
        </w:rPr>
        <w:t xml:space="preserve">
      2) сатып алынатын қызметтердің тізбесі; </w:t>
      </w:r>
      <w:r>
        <w:br/>
      </w:r>
      <w:r>
        <w:rPr>
          <w:rFonts w:ascii="Times New Roman"/>
          <w:b w:val="false"/>
          <w:i w:val="false"/>
          <w:color w:val="000000"/>
          <w:sz w:val="28"/>
        </w:rPr>
        <w:t>
</w:t>
      </w:r>
      <w:r>
        <w:rPr>
          <w:rFonts w:ascii="Times New Roman"/>
          <w:b w:val="false"/>
          <w:i w:val="false"/>
          <w:color w:val="000000"/>
          <w:sz w:val="28"/>
        </w:rPr>
        <w:t xml:space="preserve">
      3) Үлгі конкурстық құжаттамаға 2-қосымшаға сәйкес нысан бойынша сатып алынатын қызметтердің сипаттамасы мен талап етілетін сапалық сипаттамасы; </w:t>
      </w:r>
      <w:r>
        <w:br/>
      </w:r>
      <w:r>
        <w:rPr>
          <w:rFonts w:ascii="Times New Roman"/>
          <w:b w:val="false"/>
          <w:i w:val="false"/>
          <w:color w:val="000000"/>
          <w:sz w:val="28"/>
        </w:rPr>
        <w:t>
</w:t>
      </w:r>
      <w:r>
        <w:rPr>
          <w:rFonts w:ascii="Times New Roman"/>
          <w:b w:val="false"/>
          <w:i w:val="false"/>
          <w:color w:val="000000"/>
          <w:sz w:val="28"/>
        </w:rPr>
        <w:t xml:space="preserve">
      4) арнаулы әлеуметтік қызметтерді ұсынудың түпкілікті сапалы нәтиже алуға бағытталған шарттары көрсетілген техникалық айрықшалылығы; </w:t>
      </w:r>
      <w:r>
        <w:br/>
      </w:r>
      <w:r>
        <w:rPr>
          <w:rFonts w:ascii="Times New Roman"/>
          <w:b w:val="false"/>
          <w:i w:val="false"/>
          <w:color w:val="000000"/>
          <w:sz w:val="28"/>
        </w:rPr>
        <w:t>
</w:t>
      </w:r>
      <w:r>
        <w:rPr>
          <w:rFonts w:ascii="Times New Roman"/>
          <w:b w:val="false"/>
          <w:i w:val="false"/>
          <w:color w:val="000000"/>
          <w:sz w:val="28"/>
        </w:rPr>
        <w:t xml:space="preserve">
      5) арнаулы әлеуметтік қызметтер көрсетілуі қажет адамдардың (отбасылардың) саны; </w:t>
      </w:r>
      <w:r>
        <w:br/>
      </w:r>
      <w:r>
        <w:rPr>
          <w:rFonts w:ascii="Times New Roman"/>
          <w:b w:val="false"/>
          <w:i w:val="false"/>
          <w:color w:val="000000"/>
          <w:sz w:val="28"/>
        </w:rPr>
        <w:t>
</w:t>
      </w:r>
      <w:r>
        <w:rPr>
          <w:rFonts w:ascii="Times New Roman"/>
          <w:b w:val="false"/>
          <w:i w:val="false"/>
          <w:color w:val="000000"/>
          <w:sz w:val="28"/>
        </w:rPr>
        <w:t xml:space="preserve">
      6) қызметтер көрсетілетін орны; </w:t>
      </w:r>
      <w:r>
        <w:br/>
      </w:r>
      <w:r>
        <w:rPr>
          <w:rFonts w:ascii="Times New Roman"/>
          <w:b w:val="false"/>
          <w:i w:val="false"/>
          <w:color w:val="000000"/>
          <w:sz w:val="28"/>
        </w:rPr>
        <w:t>
</w:t>
      </w:r>
      <w:r>
        <w:rPr>
          <w:rFonts w:ascii="Times New Roman"/>
          <w:b w:val="false"/>
          <w:i w:val="false"/>
          <w:color w:val="000000"/>
          <w:sz w:val="28"/>
        </w:rPr>
        <w:t xml:space="preserve">
      7) қызметтер көрсетудің талап етілетін мерзімдері; </w:t>
      </w:r>
      <w:r>
        <w:br/>
      </w:r>
      <w:r>
        <w:rPr>
          <w:rFonts w:ascii="Times New Roman"/>
          <w:b w:val="false"/>
          <w:i w:val="false"/>
          <w:color w:val="000000"/>
          <w:sz w:val="28"/>
        </w:rPr>
        <w:t>
</w:t>
      </w:r>
      <w:r>
        <w:rPr>
          <w:rFonts w:ascii="Times New Roman"/>
          <w:b w:val="false"/>
          <w:i w:val="false"/>
          <w:color w:val="000000"/>
          <w:sz w:val="28"/>
        </w:rPr>
        <w:t xml:space="preserve">
      8) төлем шарттары мен елеулі жағдайлары көрсетілген мемлекеттік сатып алу туралы шарттың жобасы; </w:t>
      </w:r>
      <w:r>
        <w:br/>
      </w:r>
      <w:r>
        <w:rPr>
          <w:rFonts w:ascii="Times New Roman"/>
          <w:b w:val="false"/>
          <w:i w:val="false"/>
          <w:color w:val="000000"/>
          <w:sz w:val="28"/>
        </w:rPr>
        <w:t>
</w:t>
      </w:r>
      <w:r>
        <w:rPr>
          <w:rFonts w:ascii="Times New Roman"/>
          <w:b w:val="false"/>
          <w:i w:val="false"/>
          <w:color w:val="000000"/>
          <w:sz w:val="28"/>
        </w:rPr>
        <w:t xml:space="preserve">
      9) өзінің (және өзі тартатын қоса орындаушылардың) біліктілік талаптарына сәйкестігін растау үшін әлеуетті өнім беруші ұсынатын құжаттардың тізбесі; </w:t>
      </w:r>
      <w:r>
        <w:br/>
      </w:r>
      <w:r>
        <w:rPr>
          <w:rFonts w:ascii="Times New Roman"/>
          <w:b w:val="false"/>
          <w:i w:val="false"/>
          <w:color w:val="000000"/>
          <w:sz w:val="28"/>
        </w:rPr>
        <w:t>
</w:t>
      </w:r>
      <w:r>
        <w:rPr>
          <w:rFonts w:ascii="Times New Roman"/>
          <w:b w:val="false"/>
          <w:i w:val="false"/>
          <w:color w:val="000000"/>
          <w:sz w:val="28"/>
        </w:rPr>
        <w:t xml:space="preserve">
      10) жиынтығы шарт бойынша қызметтердің жалпы көлемінің 40 %-нан артығын қоса орындаушыларға беруге тыйым салу туралы ақпарат; </w:t>
      </w:r>
      <w:r>
        <w:br/>
      </w:r>
      <w:r>
        <w:rPr>
          <w:rFonts w:ascii="Times New Roman"/>
          <w:b w:val="false"/>
          <w:i w:val="false"/>
          <w:color w:val="000000"/>
          <w:sz w:val="28"/>
        </w:rPr>
        <w:t>
</w:t>
      </w:r>
      <w:r>
        <w:rPr>
          <w:rFonts w:ascii="Times New Roman"/>
          <w:b w:val="false"/>
          <w:i w:val="false"/>
          <w:color w:val="000000"/>
          <w:sz w:val="28"/>
        </w:rPr>
        <w:t xml:space="preserve">
      11) конкурсқа қатысуға берілген өтінім мен конкурстық баға ұсыныстары салынған конвертті ұсынудың тәртібі, тәсілі, орны және соңғы мерзімі, сондай-ақ конкурсқа қатысу өтінімдерінің талап етілетін қолданылу мерзімі; </w:t>
      </w:r>
      <w:r>
        <w:br/>
      </w:r>
      <w:r>
        <w:rPr>
          <w:rFonts w:ascii="Times New Roman"/>
          <w:b w:val="false"/>
          <w:i w:val="false"/>
          <w:color w:val="000000"/>
          <w:sz w:val="28"/>
        </w:rPr>
        <w:t>
</w:t>
      </w:r>
      <w:r>
        <w:rPr>
          <w:rFonts w:ascii="Times New Roman"/>
          <w:b w:val="false"/>
          <w:i w:val="false"/>
          <w:color w:val="000000"/>
          <w:sz w:val="28"/>
        </w:rPr>
        <w:t xml:space="preserve">
      12) конкурстық құжаттаманың мазмұны бойынша әлеуетті өнім берушілер солардың көмегімен түсіндіру, сондай-ақ конкурстық құжаттаманың ережелерін түсіндіру жөнінде әлеуетті өнім берушілермен кездесу өткізілетін орнын, күні мен уақытын сұрата алатын тәсілдері; </w:t>
      </w:r>
      <w:r>
        <w:br/>
      </w:r>
      <w:r>
        <w:rPr>
          <w:rFonts w:ascii="Times New Roman"/>
          <w:b w:val="false"/>
          <w:i w:val="false"/>
          <w:color w:val="000000"/>
          <w:sz w:val="28"/>
        </w:rPr>
        <w:t>
</w:t>
      </w:r>
      <w:r>
        <w:rPr>
          <w:rFonts w:ascii="Times New Roman"/>
          <w:b w:val="false"/>
          <w:i w:val="false"/>
          <w:color w:val="000000"/>
          <w:sz w:val="28"/>
        </w:rPr>
        <w:t xml:space="preserve">
      13) конкурсқа қатысуға берілген өтінімдер мен конкурстық баға ұсыныстары салынған конверттің ашылатын орны, күні мен уақыты (жұмыс күнінің жергілікті уақыт бойынша он бір сағатынан кешіктірмей); </w:t>
      </w:r>
      <w:r>
        <w:br/>
      </w:r>
      <w:r>
        <w:rPr>
          <w:rFonts w:ascii="Times New Roman"/>
          <w:b w:val="false"/>
          <w:i w:val="false"/>
          <w:color w:val="000000"/>
          <w:sz w:val="28"/>
        </w:rPr>
        <w:t>
</w:t>
      </w:r>
      <w:r>
        <w:rPr>
          <w:rFonts w:ascii="Times New Roman"/>
          <w:b w:val="false"/>
          <w:i w:val="false"/>
          <w:color w:val="000000"/>
          <w:sz w:val="28"/>
        </w:rPr>
        <w:t xml:space="preserve">
      14) конвертті ашу рәсімінің, конкурсқа қатысуға берілген өтінімдерді қарау, конкурстық баға ұсыныстарын бағалау және салыстыру сипаттамасы; </w:t>
      </w:r>
      <w:r>
        <w:br/>
      </w:r>
      <w:r>
        <w:rPr>
          <w:rFonts w:ascii="Times New Roman"/>
          <w:b w:val="false"/>
          <w:i w:val="false"/>
          <w:color w:val="000000"/>
          <w:sz w:val="28"/>
        </w:rPr>
        <w:t>
</w:t>
      </w:r>
      <w:r>
        <w:rPr>
          <w:rFonts w:ascii="Times New Roman"/>
          <w:b w:val="false"/>
          <w:i w:val="false"/>
          <w:color w:val="000000"/>
          <w:sz w:val="28"/>
        </w:rPr>
        <w:t xml:space="preserve">
      15) соның негізінде конкурс жеңімпазы анықталатын бағадан басқа, барлық өлшемдердің, оның ішінде осындай әрбір өлшемнің салыстырмалы мәні мен шартты баға есебі әдістемесінің сипаттамасы; </w:t>
      </w:r>
      <w:r>
        <w:br/>
      </w:r>
      <w:r>
        <w:rPr>
          <w:rFonts w:ascii="Times New Roman"/>
          <w:b w:val="false"/>
          <w:i w:val="false"/>
          <w:color w:val="000000"/>
          <w:sz w:val="28"/>
        </w:rPr>
        <w:t>
</w:t>
      </w:r>
      <w:r>
        <w:rPr>
          <w:rFonts w:ascii="Times New Roman"/>
          <w:b w:val="false"/>
          <w:i w:val="false"/>
          <w:color w:val="000000"/>
          <w:sz w:val="28"/>
        </w:rPr>
        <w:t xml:space="preserve">
      16) өткізілетін мемлекеттік сатып алудың нысаны болып табылатын қызметтерді (әр лот бойынша) сатып алуға бөлінген сомалар туралы мәліметтер қамтылуға тиіс. </w:t>
      </w:r>
      <w:r>
        <w:br/>
      </w:r>
      <w:r>
        <w:rPr>
          <w:rFonts w:ascii="Times New Roman"/>
          <w:b w:val="false"/>
          <w:i w:val="false"/>
          <w:color w:val="000000"/>
          <w:sz w:val="28"/>
        </w:rPr>
        <w:t xml:space="preserve">
      314. Конкурстық құжаттамада әлеуетті өнім берушілердің өткізілетін мемлекеттік сатып алудың шарттары туралы анағұрлым толық ақпарат алуына мүмкіндік беретін басқа да қосымша мәліметтер қамтылуы мүмкін. </w:t>
      </w:r>
      <w:r>
        <w:br/>
      </w:r>
      <w:r>
        <w:rPr>
          <w:rFonts w:ascii="Times New Roman"/>
          <w:b w:val="false"/>
          <w:i w:val="false"/>
          <w:color w:val="000000"/>
          <w:sz w:val="28"/>
        </w:rPr>
        <w:t xml:space="preserve">
      315. Конкурстық құжаттамада заңды тұлғаның құқықтық нысанына нұсқамалардың және қызметтердің жеке әлеуетті өнім берушіге тиістілігін айқындайтын өзге де сипаттамалардың болуына жол берілмейді. </w:t>
      </w:r>
      <w:r>
        <w:br/>
      </w:r>
      <w:r>
        <w:rPr>
          <w:rFonts w:ascii="Times New Roman"/>
          <w:b w:val="false"/>
          <w:i w:val="false"/>
          <w:color w:val="000000"/>
          <w:sz w:val="28"/>
        </w:rPr>
        <w:t xml:space="preserve">
      316. Біртектес немесе бір тектес арнаулы әлеуметтік қызметтердің бірнеше түрін мемлекеттік сатып алуды жүзеге асыру кезінде, мемлекеттік сатып алуды ұйымдастырушы бір тектес қызметтерді конкурстық құжаттамада арнаулы әлеуметтік қызметтерді алушылардың санаттары мен оларды ұсыну шарттары бойынша лоттарға бөлуге міндетті. </w:t>
      </w:r>
      <w:r>
        <w:br/>
      </w:r>
      <w:r>
        <w:rPr>
          <w:rFonts w:ascii="Times New Roman"/>
          <w:b w:val="false"/>
          <w:i w:val="false"/>
          <w:color w:val="000000"/>
          <w:sz w:val="28"/>
        </w:rPr>
        <w:t xml:space="preserve">
      Осы тармақта көзделген жағдайларда, конкурсқа қатысуға өтінімдерді қарау, конкурсқа қатысушылардың конкурстық бағалық ұсыныстарын бағалау және салыстыру, сондай-ақ, конкурстың жеңімпазын анықтау конкурстық құжаттамада көзделген әрбір лот бойынша жүзеге асырылады. </w:t>
      </w:r>
      <w:r>
        <w:br/>
      </w:r>
      <w:r>
        <w:rPr>
          <w:rFonts w:ascii="Times New Roman"/>
          <w:b w:val="false"/>
          <w:i w:val="false"/>
          <w:color w:val="000000"/>
          <w:sz w:val="28"/>
        </w:rPr>
        <w:t xml:space="preserve">
      317. Конкурсқа қатысуға тілек білдірген әлеуетті өнім беруші мемлекеттік сатып алуды ұйымдастырушыға ұсынатын конкурсқа қатысуға арналған өтінім: </w:t>
      </w:r>
      <w:r>
        <w:br/>
      </w:r>
      <w:r>
        <w:rPr>
          <w:rFonts w:ascii="Times New Roman"/>
          <w:b w:val="false"/>
          <w:i w:val="false"/>
          <w:color w:val="000000"/>
          <w:sz w:val="28"/>
        </w:rPr>
        <w:t>
</w:t>
      </w:r>
      <w:r>
        <w:rPr>
          <w:rFonts w:ascii="Times New Roman"/>
          <w:b w:val="false"/>
          <w:i w:val="false"/>
          <w:color w:val="000000"/>
          <w:sz w:val="28"/>
        </w:rPr>
        <w:t xml:space="preserve">
      1) Үлгі конкурстық құжаттамаға 4 және 5-қосымшаларға сәйкес нысан бойынша әлеуетті өнім беруші толтырған және қол қойған өтінімді; </w:t>
      </w:r>
      <w:r>
        <w:br/>
      </w:r>
      <w:r>
        <w:rPr>
          <w:rFonts w:ascii="Times New Roman"/>
          <w:b w:val="false"/>
          <w:i w:val="false"/>
          <w:color w:val="000000"/>
          <w:sz w:val="28"/>
        </w:rPr>
        <w:t>
</w:t>
      </w:r>
      <w:r>
        <w:rPr>
          <w:rFonts w:ascii="Times New Roman"/>
          <w:b w:val="false"/>
          <w:i w:val="false"/>
          <w:color w:val="000000"/>
          <w:sz w:val="28"/>
        </w:rPr>
        <w:t xml:space="preserve">
      2) өзінің жалпы біліктілік талаптарына сәйкестігін растау үшін әлеуетті өнім беруші ұсынатын құжаттардың тізбесін: </w:t>
      </w:r>
      <w:r>
        <w:br/>
      </w:r>
      <w:r>
        <w:rPr>
          <w:rFonts w:ascii="Times New Roman"/>
          <w:b w:val="false"/>
          <w:i w:val="false"/>
          <w:color w:val="000000"/>
          <w:sz w:val="28"/>
        </w:rPr>
        <w:t xml:space="preserve">
      құқықтық қабілеттілігін (заңды тұлғалар үшін), азаматтық іс-әрекетке қабілеттілігін (жеке тұлғалар үшін) растайтын, нотариалды куәландырылған құжаттарды; </w:t>
      </w:r>
      <w:r>
        <w:br/>
      </w:r>
      <w:r>
        <w:rPr>
          <w:rFonts w:ascii="Times New Roman"/>
          <w:b w:val="false"/>
          <w:i w:val="false"/>
          <w:color w:val="000000"/>
          <w:sz w:val="28"/>
        </w:rPr>
        <w:t xml:space="preserve">
      заңды тұлға заңнамада белгіленген тәртіппен бекітілген жарғының нотариалды куәландырылған көшірмесін ұсынуға тиіс. Қазақстан Республикасының резиденті емес тұлғалар сауда тізілімінің нотариалды куәландырылған заңды үзінді көшірмесін мемлекеттік және (немесе) орыс тіліне аудармасымен қоса ұсынуға тиіс; </w:t>
      </w:r>
      <w:r>
        <w:br/>
      </w:r>
      <w:r>
        <w:rPr>
          <w:rFonts w:ascii="Times New Roman"/>
          <w:b w:val="false"/>
          <w:i w:val="false"/>
          <w:color w:val="000000"/>
          <w:sz w:val="28"/>
        </w:rPr>
        <w:t xml:space="preserve">
      заңды тұлғаның мемлекеттік тіркелгені (қайта тіркелгені) туралы куәліктің нотариалды куәландырылған көшірмесін. Заңды тұлға өз қызметін заңнамада белгіленген тәртіппен бекітілген Үлгі жарғы негізінде жүзеге асырған жағдайда мемлекеттік тіркеу туралы өтініштің нотариалды куәландырылған көшірмесін; </w:t>
      </w:r>
      <w:r>
        <w:br/>
      </w:r>
      <w:r>
        <w:rPr>
          <w:rFonts w:ascii="Times New Roman"/>
          <w:b w:val="false"/>
          <w:i w:val="false"/>
          <w:color w:val="000000"/>
          <w:sz w:val="28"/>
        </w:rPr>
        <w:t xml:space="preserve">
      лицензиялардың және/немесе патенттердің, куәліктердің, сертификаттардың, дипломдардың, әлеуетті өнім берушінің сатып алынатын қызметтерді ұсынуға құқығын растайтын басқа да құжаттардың нотариалды куәландырылған көшірмесін; </w:t>
      </w:r>
      <w:r>
        <w:br/>
      </w:r>
      <w:r>
        <w:rPr>
          <w:rFonts w:ascii="Times New Roman"/>
          <w:b w:val="false"/>
          <w:i w:val="false"/>
          <w:color w:val="000000"/>
          <w:sz w:val="28"/>
        </w:rPr>
        <w:t xml:space="preserve">
      төлем қабілеттілігін растайтын құжаттарды: </w:t>
      </w:r>
      <w:r>
        <w:br/>
      </w:r>
      <w:r>
        <w:rPr>
          <w:rFonts w:ascii="Times New Roman"/>
          <w:b w:val="false"/>
          <w:i w:val="false"/>
          <w:color w:val="000000"/>
          <w:sz w:val="28"/>
        </w:rPr>
        <w:t xml:space="preserve">
      Үлгі конкурстық құжаттамаға 10-қосымшаға сәйкес (әлеуетті өнім беруші екінші деңгейдегі бірнеше банктің, сондай-ақ шетелдік банктің клиенті болып табылатын жағдайда, бұл анықтама осындай банктердің әрқайсысынан ұсынылады)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әлеуетті өнім берушінің банктің немесе банк филиалының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әлеуетті өнім берушіге қызмет көрсетілетін банктің немесе банк филиалының қолы мен мөртаңбасы бар анықтаманың түпнұсқасын. Анықтама конкурстық өтінімдер салынған конверт ашылған күннің алдындағы бір айдан асырылмай берілген болуға тиіс; </w:t>
      </w:r>
      <w:r>
        <w:br/>
      </w:r>
      <w:r>
        <w:rPr>
          <w:rFonts w:ascii="Times New Roman"/>
          <w:b w:val="false"/>
          <w:i w:val="false"/>
          <w:color w:val="000000"/>
          <w:sz w:val="28"/>
        </w:rPr>
        <w:t xml:space="preserve">
      тиісті салық органының салық берешегі мен міндетті зейнетақы жарналары мен әлеуметтік аударымдар бойынша үш айдан артық берешегінің болмауы туралы (Қазақстан Республикасының заңнамасына сәйкес төлем мерзімі кейінге қалдырылған жағдайларды қоспағанда) не салық берешегі мен міндетті зейнетақы жарналары мен әлеуметтік аударымдар бойынша бір теңгеден кем берешегінің болуы туралы, конкурстық өтінімдер салынған конверт ашылатын күннің алдындағы бір айдан асырылмай берілген және мөртаңбамен бекітілген, белгіленген нысандағы анықтамасының түпнұсқасын; </w:t>
      </w:r>
      <w:r>
        <w:br/>
      </w:r>
      <w:r>
        <w:rPr>
          <w:rFonts w:ascii="Times New Roman"/>
          <w:b w:val="false"/>
          <w:i w:val="false"/>
          <w:color w:val="000000"/>
          <w:sz w:val="28"/>
        </w:rPr>
        <w:t>
</w:t>
      </w:r>
      <w:r>
        <w:rPr>
          <w:rFonts w:ascii="Times New Roman"/>
          <w:b w:val="false"/>
          <w:i w:val="false"/>
          <w:color w:val="000000"/>
          <w:sz w:val="28"/>
        </w:rPr>
        <w:t xml:space="preserve">
      3) әлеуетті өнім берушінің және (немесе) онымен қоса орындаушылардың арнаулы біліктілік талаптарына сәйкестігін растайтын құжаттарды: </w:t>
      </w:r>
      <w:r>
        <w:br/>
      </w:r>
      <w:r>
        <w:rPr>
          <w:rFonts w:ascii="Times New Roman"/>
          <w:b w:val="false"/>
          <w:i w:val="false"/>
          <w:color w:val="000000"/>
          <w:sz w:val="28"/>
        </w:rPr>
        <w:t xml:space="preserve">
      Үлгі конкурстық құжаттамаға 7-қосымшаға сәйкес нысандар бойынша мемлекеттік сатып алу үдерісіне қатысу үшін біліктілігі туралы, әлеуетті өнім берушінің және оның қоса орындаушыларының арнаулы біліктілік талаптарына сәйкестігін растайтын құжаттар көрсетілген арнаулы біліктілік және өзге де талаптардың егжей-тегжейлі тізбесін қамтитын мәліметтерді қамтуға тиіс. </w:t>
      </w:r>
      <w:r>
        <w:br/>
      </w:r>
      <w:r>
        <w:rPr>
          <w:rFonts w:ascii="Times New Roman"/>
          <w:b w:val="false"/>
          <w:i w:val="false"/>
          <w:color w:val="000000"/>
          <w:sz w:val="28"/>
        </w:rPr>
        <w:t xml:space="preserve">
      Әлеуетті өнім беруші қызметтерді қоса атқарушыларды тартуды көздеген жағдайда, әлеуетті өнім беруші мемлекеттік сатып алуды ұйымдастырушыға тартылатын қоса орындаушылардың жалпы және арнаулы біліктілік талаптарына сәйкестігін растайтын құжаттарды ұсынуға тиіс. </w:t>
      </w:r>
      <w:r>
        <w:br/>
      </w:r>
      <w:r>
        <w:rPr>
          <w:rFonts w:ascii="Times New Roman"/>
          <w:b w:val="false"/>
          <w:i w:val="false"/>
          <w:color w:val="000000"/>
          <w:sz w:val="28"/>
        </w:rPr>
        <w:t xml:space="preserve">
      Сондай-ақ, конкурсқа қатысушылардың баға ұсынымына әсер етуші өлшемдер болған жағдайда, өтінімде оларды растаушы құжаттар да қамтылуға тиіс. </w:t>
      </w:r>
      <w:r>
        <w:br/>
      </w:r>
      <w:r>
        <w:rPr>
          <w:rFonts w:ascii="Times New Roman"/>
          <w:b w:val="false"/>
          <w:i w:val="false"/>
          <w:color w:val="000000"/>
          <w:sz w:val="28"/>
        </w:rPr>
        <w:t xml:space="preserve">
      Сондай-ақ, өтінім конкурста сатып алу нысаны болып табылатын қызметтерді көрсету кезінде, әлеуетті жеткізушінің қоса орындаушыға жалпы жиынтығында қызметтер көлемінің 40 %-нан артығын беруіне тыйым салу шарты туралы мәліметтерді қамтуға тиіс;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қызметтердің тізбесін (қатысатын лоттар көрсетілген), оның ішінде: </w:t>
      </w:r>
      <w:r>
        <w:br/>
      </w:r>
      <w:r>
        <w:rPr>
          <w:rFonts w:ascii="Times New Roman"/>
          <w:b w:val="false"/>
          <w:i w:val="false"/>
          <w:color w:val="000000"/>
          <w:sz w:val="28"/>
        </w:rPr>
        <w:t xml:space="preserve">
      қызметтердің сапалық сипаттамаларының сипатын (техникалық айрықшалықтар); </w:t>
      </w:r>
      <w:r>
        <w:br/>
      </w:r>
      <w:r>
        <w:rPr>
          <w:rFonts w:ascii="Times New Roman"/>
          <w:b w:val="false"/>
          <w:i w:val="false"/>
          <w:color w:val="000000"/>
          <w:sz w:val="28"/>
        </w:rPr>
        <w:t xml:space="preserve">
      көрсетілетін қызметтердің сандық көрсеткіштері; </w:t>
      </w:r>
      <w:r>
        <w:br/>
      </w:r>
      <w:r>
        <w:rPr>
          <w:rFonts w:ascii="Times New Roman"/>
          <w:b w:val="false"/>
          <w:i w:val="false"/>
          <w:color w:val="000000"/>
          <w:sz w:val="28"/>
        </w:rPr>
        <w:t xml:space="preserve">
      қызметтерді көрсету орны, жағдайы мен мерзімдері (кезеңдері); </w:t>
      </w:r>
      <w:r>
        <w:br/>
      </w:r>
      <w:r>
        <w:rPr>
          <w:rFonts w:ascii="Times New Roman"/>
          <w:b w:val="false"/>
          <w:i w:val="false"/>
          <w:color w:val="000000"/>
          <w:sz w:val="28"/>
        </w:rPr>
        <w:t xml:space="preserve">
      төлемнің балама шарттары (ондайлар бар болса); </w:t>
      </w:r>
      <w:r>
        <w:br/>
      </w:r>
      <w:r>
        <w:rPr>
          <w:rFonts w:ascii="Times New Roman"/>
          <w:b w:val="false"/>
          <w:i w:val="false"/>
          <w:color w:val="000000"/>
          <w:sz w:val="28"/>
        </w:rPr>
        <w:t xml:space="preserve">
      көрсетілетін қызметтердің шығыстар бойынша толық жазылған бағасын;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туралы шарт заңды күшіне енген сәттен бастап, қызметтердің сапалық сипаттамасын және тиісті мемлекеттік және салалық стандарттар мен нормативтерді қоса алғанда, олардың конкурстық құжаттамаға сәйкестігін растайтын құжаттарды ұсыну туралы міндеттемені; </w:t>
      </w:r>
      <w:r>
        <w:br/>
      </w:r>
      <w:r>
        <w:rPr>
          <w:rFonts w:ascii="Times New Roman"/>
          <w:b w:val="false"/>
          <w:i w:val="false"/>
          <w:color w:val="000000"/>
          <w:sz w:val="28"/>
        </w:rPr>
        <w:t>
</w:t>
      </w:r>
      <w:r>
        <w:rPr>
          <w:rFonts w:ascii="Times New Roman"/>
          <w:b w:val="false"/>
          <w:i w:val="false"/>
          <w:color w:val="000000"/>
          <w:sz w:val="28"/>
        </w:rPr>
        <w:t xml:space="preserve">
      6)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мүддесін білдіретін тұлғаға (тұлғаларға) конкурсқа қатысуға арналған өтінімге қол қою және конкурстық комиссияның отырыстарына қатысу құқығына сенімхатты қамтиды. </w:t>
      </w:r>
      <w:r>
        <w:br/>
      </w:r>
      <w:r>
        <w:rPr>
          <w:rFonts w:ascii="Times New Roman"/>
          <w:b w:val="false"/>
          <w:i w:val="false"/>
          <w:color w:val="000000"/>
          <w:sz w:val="28"/>
        </w:rPr>
        <w:t xml:space="preserve">
      Кәсіпкерлік қызметті жүзеге асырушы әлеуетті өнім беруші - жеке тұлғаның өтінімі сондай-ақ тиісті мемлекеттік орган берген, заңды тұлға құрмай-ақ кәсіпкерлік қызметті жүзеге асыруға құқық беретін құжаттың нотариалды куәландырылған көшірмесін (мемлекеттік сатып алу туралы шарт жасасу үшін азаматтық құқықтық қабілетінің болуын растау үшін) қамтуға тиіс. </w:t>
      </w:r>
      <w:r>
        <w:br/>
      </w:r>
      <w:r>
        <w:rPr>
          <w:rFonts w:ascii="Times New Roman"/>
          <w:b w:val="false"/>
          <w:i w:val="false"/>
          <w:color w:val="000000"/>
          <w:sz w:val="28"/>
        </w:rPr>
        <w:t xml:space="preserve">
      318. Әлеуетті өнім беруші конкурсқа қатысуға өтінімді және мемлекеттік сатып алу туралы шарттың орындалуын қамтамасыз етуді енгізбейді. </w:t>
      </w:r>
      <w:r>
        <w:br/>
      </w:r>
      <w:r>
        <w:rPr>
          <w:rFonts w:ascii="Times New Roman"/>
          <w:b w:val="false"/>
          <w:i w:val="false"/>
          <w:color w:val="000000"/>
          <w:sz w:val="28"/>
        </w:rPr>
        <w:t xml:space="preserve">
      319. Конкурсқа қатысуға арналған өтінімдерді конкурстық комиссия конкурсқа қатысуға арналған өтінімдері бар конверттер ашылған күнінен бастап екі жұмыс күні ішінде қарайды. Конкурстық комиссия өтінімдерді қарау қорытындысын шығарады және жоғарыда көрсетілген мерзімдерде конкурсқа қатысуға жіберу туралы хаттама жасайды. </w:t>
      </w:r>
      <w:r>
        <w:br/>
      </w:r>
      <w:r>
        <w:rPr>
          <w:rFonts w:ascii="Times New Roman"/>
          <w:b w:val="false"/>
          <w:i w:val="false"/>
          <w:color w:val="000000"/>
          <w:sz w:val="28"/>
        </w:rPr>
        <w:t xml:space="preserve">
      Конкурсты ұйымдастырушы екінші жұмыс күнінің 16 сағатынан кешіктірмей жіберу хаттамасын барлық қатысушыларға жібереді және біліктілік талаптары бойынша іріктеуден өткен қатысушыларды конкурстық баға ұсыныстары салынған конверттердің ұсынылу және ашылу уақыты туралы (үшінші жұмыс күнгі сағат 11-ден кешіктірмей) хабардар етеді. </w:t>
      </w:r>
      <w:r>
        <w:br/>
      </w:r>
      <w:r>
        <w:rPr>
          <w:rFonts w:ascii="Times New Roman"/>
          <w:b w:val="false"/>
          <w:i w:val="false"/>
          <w:color w:val="000000"/>
          <w:sz w:val="28"/>
        </w:rPr>
        <w:t xml:space="preserve">
      Конкурстық баға ұсыныстары салынған конверттер ашылған күні конкурстық баға ұсыныстарын бағалау және салыстыру жөніндегі конкурстық комиссияның отырысы өткізіледі және конкурс қорытындысының хаттамасына қол қойылады. </w:t>
      </w:r>
      <w:r>
        <w:br/>
      </w:r>
      <w:r>
        <w:rPr>
          <w:rFonts w:ascii="Times New Roman"/>
          <w:b w:val="false"/>
          <w:i w:val="false"/>
          <w:color w:val="000000"/>
          <w:sz w:val="28"/>
        </w:rPr>
        <w:t xml:space="preserve">
      320. Мемлекеттік сатып алуды ұйымдастырушы конкурстық өтінім ұсынған, конкурстық құжаттама талаптарына жауап беретін және сатып алуды жүзеге асыру үшін бөлінген сомадан аспайтын бағаны ұсынған ең болмаса бір әлеуетті өнім беруші болса, конкурс өткізілді деп таниды. </w:t>
      </w:r>
      <w:r>
        <w:br/>
      </w:r>
      <w:r>
        <w:rPr>
          <w:rFonts w:ascii="Times New Roman"/>
          <w:b w:val="false"/>
          <w:i w:val="false"/>
          <w:color w:val="000000"/>
          <w:sz w:val="28"/>
        </w:rPr>
        <w:t xml:space="preserve">
      321. Арнаулы әлеуметтік қызметтерді сатып алудағы жеңімпазды анықтау кезінде, мемлекеттік сатып алуды ұйымдастырушы арнаулы әлеуметтік қызметтерді алған тұлғалардың пікірі мен ұсынымдарын ескеруге құқылы. </w:t>
      </w:r>
      <w:r>
        <w:br/>
      </w:r>
      <w:r>
        <w:rPr>
          <w:rFonts w:ascii="Times New Roman"/>
          <w:b w:val="false"/>
          <w:i w:val="false"/>
          <w:color w:val="000000"/>
          <w:sz w:val="28"/>
        </w:rPr>
        <w:t xml:space="preserve">
      322. Конкурсты ұйымдастырушылар бюджеттік бағдарлама әкімшісінің міндеттемелері мен төлемдері бойынша бюджеттік бағдарламаларды (кіші бағдарламаларды) қаржыландыру жоспарларында көзделген қаражаттың шегінде, арнаулы әлеуметтік қызметтердің ұсынылған тізілімдерін салыстырып тексеру негізінде, орындалған жұмыстардың актілеріне сәйкес нақты көрсетілген қызметтер үшін, қызметтерді жеткізушілерге ай сайын шығындарды өтейді. </w:t>
      </w:r>
      <w:r>
        <w:br/>
      </w:r>
      <w:r>
        <w:rPr>
          <w:rFonts w:ascii="Times New Roman"/>
          <w:b w:val="false"/>
          <w:i w:val="false"/>
          <w:color w:val="000000"/>
          <w:sz w:val="28"/>
        </w:rPr>
        <w:t xml:space="preserve">
      323. Осы тараумен реттелмеген жағдайларда тапсырыс берушілер, мемлекеттік сатып алуды ұйымдастырушылар мен конкурстық комиссиялардың мүшелері Заңды және осы Ережені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