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85a8" w14:textId="e2c8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"Қазмырыш" акционерлік қоғамының қорғасын қалдықтарын әкелуі туралы</w:t>
      </w:r>
    </w:p>
    <w:p>
      <w:pPr>
        <w:spacing w:after="0"/>
        <w:ind w:left="0"/>
        <w:jc w:val="both"/>
      </w:pPr>
      <w:r>
        <w:rPr>
          <w:rFonts w:ascii="Times New Roman"/>
          <w:b w:val="false"/>
          <w:i w:val="false"/>
          <w:color w:val="000000"/>
          <w:sz w:val="28"/>
        </w:rPr>
        <w:t>Қазақстан Республикасы Үкіметнің 2009 жылғы 13 сәуірдегі N 503 Қаулысы</w:t>
      </w:r>
    </w:p>
    <w:p>
      <w:pPr>
        <w:spacing w:after="0"/>
        <w:ind w:left="0"/>
        <w:jc w:val="both"/>
      </w:pPr>
      <w:bookmarkStart w:name="z1" w:id="0"/>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288-бабының </w:t>
      </w:r>
      <w:r>
        <w:rPr>
          <w:rFonts w:ascii="Times New Roman"/>
          <w:b w:val="false"/>
          <w:i w:val="false"/>
          <w:color w:val="000000"/>
          <w:sz w:val="28"/>
        </w:rPr>
        <w:t xml:space="preserve">4-тармағына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"Қазмырыш" акционерлік қоғамына 2009 жылғы 1 тамызға дейін 2620 29 000 0 ҚР СЭҚ ТН кодына сәйкес 42300000,00 кг мөлшерінде қорғасын қалдықтарын (құрамында қорғасын бар аккумуляторлы батареялар шламы, күйік, қабыршақ, паста, шлам, қоқым, қорғасын аккумуляторлы батареяларын бөлшектегеннен кейінгі күйік, қабыршақ, паста, шлам, қоқым түріндегі өнімдер) Шығыс Қазақстан облысының аумағында қайта өңдеу үшін Қазақстан Республикасына әкелуге рұқсат етілсін.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Қоршаған ортаны қорғау министрлігі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