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dae2" w14:textId="20cd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23 шілдедегі N 1119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2008 жылғы 12 желтоқсанда қол қойылған 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хаттама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2008 жылғы 25 қаңтардағы Бірыңғай кедендік-тарифтік реттеу туралы келісімнің 4-бабының 6-тармағын іске асыру мақсатында,
</w:t>
      </w:r>
      <w:r>
        <w:br/>
      </w:r>
      <w:r>
        <w:rPr>
          <w:rFonts w:ascii="Times New Roman"/>
          <w:b w:val="false"/>
          <w:i w:val="false"/>
          <w:color w:val="000000"/>
          <w:sz w:val="28"/>
        </w:rPr>
        <w:t>
      халықаралық сауданың жалпыға бірдей танылған нормалары мен ережелерін басшылыққа ала отырып,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Хаттамадағы "Бірыңғай кедендік тариф", "кедендік әкелу бажының ставкасы" және "Сыртқы экономикалық қызметтің бірыңғай тауар номенклатурасы" ұғымдары 2008 жылғы 25 қаңтардағы Бірыңғай кедендік-тарифтік реттеу туралы келісімнің 2-бабында айқындалған мәндерде пайдаланылады.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Бірыңғай кедендік тарифті қолданысқа енгізген және оны жүргізу жөніндегі өкілеттіктер Кеден одағының комиссиясына (бұдан әрі - Комиссия) берілген күнінен бастап Бірыңғай кедендік тарифтің ставкасымен салыстырғанда кедендік әкелу бажының неғұрлым жоғары немесе неғұрлым төмен ставкасын (бұдан әрі - неғұрлым жоғары немесе неғұрлым төмен ставка) Тараптардың біреуі осы Хаттамаға сәйкес қабылданатын Комиссияның шешімі негізінде айрықша жағдайларда үшінші елдерден шығарылатын тауарға қатысты қолдануы мүмкін.
</w:t>
      </w:r>
      <w:r>
        <w:br/>
      </w:r>
      <w:r>
        <w:rPr>
          <w:rFonts w:ascii="Times New Roman"/>
          <w:b w:val="false"/>
          <w:i w:val="false"/>
          <w:color w:val="000000"/>
          <w:sz w:val="28"/>
        </w:rPr>
        <w:t>
      Тараптардың біреуінің неғұрлым жоғары ставканы қолдануын, егер мұндай шара осы Тарап мемлекеті экономикасының саласын дамыту үшін қажетті шарт болып табылса, осы Тарап ұсынуы мүмкін.
</w:t>
      </w:r>
      <w:r>
        <w:br/>
      </w:r>
      <w:r>
        <w:rPr>
          <w:rFonts w:ascii="Times New Roman"/>
          <w:b w:val="false"/>
          <w:i w:val="false"/>
          <w:color w:val="000000"/>
          <w:sz w:val="28"/>
        </w:rPr>
        <w:t>
      Тараптардың біреуінің неғұрлым темен ставканы қолдануын, егер мұндай шара халықтың әлеуметтік маңызды қажеттіліктерін немесе айтарлықтай дәрежеде үшінші елдерден дәстүрлі импортқа тәуелді өндірісті дамыту қажеттіліктерін қанағаттандыру үшін қажетті шарт болып табылса және осы немесе осыған ұқсас тауарды кеден одағында өндіру есебінен жүзеге асырылуы мүмкін болмаса, тауардың өткір тапшылығы жағдайында осы Тарап ұсынуы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Комиссияның Тараптардың біреуінің неғұрлым жоғары немесе неғұрлым төмен ставканы қолдануы туралы мәселені қарауы үшін бұл Тарап Комиссияға оны қолдану қажеттігінің негіздемесін қоса бере отырып, неғұрлым жоғары немесе неғұрлым төмен ставканы қолдану туралы ұсыныс береді.
</w:t>
      </w:r>
      <w:r>
        <w:br/>
      </w:r>
      <w:r>
        <w:rPr>
          <w:rFonts w:ascii="Times New Roman"/>
          <w:b w:val="false"/>
          <w:i w:val="false"/>
          <w:color w:val="000000"/>
          <w:sz w:val="28"/>
        </w:rPr>
        <w:t>
      2. Неғұрлым жоғары немесе неғұрлым төмен ставканы қолдану туралы ұсыныс мынадай ақпаратты қамтуы тиіс:
</w:t>
      </w:r>
      <w:r>
        <w:br/>
      </w:r>
      <w:r>
        <w:rPr>
          <w:rFonts w:ascii="Times New Roman"/>
          <w:b w:val="false"/>
          <w:i w:val="false"/>
          <w:color w:val="000000"/>
          <w:sz w:val="28"/>
        </w:rPr>
        <w:t>
      а) тауарға арналған Бірыңғай кедендік тариф ставкасының мөлшері;
</w:t>
      </w:r>
      <w:r>
        <w:br/>
      </w:r>
      <w:r>
        <w:rPr>
          <w:rFonts w:ascii="Times New Roman"/>
          <w:b w:val="false"/>
          <w:i w:val="false"/>
          <w:color w:val="000000"/>
          <w:sz w:val="28"/>
        </w:rPr>
        <w:t>
      б) ұсынысты енгізетін Тарап мемлекетінде де, тұтастай кеден одағында да өндіріс көлемі туралы және тауарға қажеттілік туралы мәліметтер (заттай және құндық мәнде);
</w:t>
      </w:r>
      <w:r>
        <w:br/>
      </w:r>
      <w:r>
        <w:rPr>
          <w:rFonts w:ascii="Times New Roman"/>
          <w:b w:val="false"/>
          <w:i w:val="false"/>
          <w:color w:val="000000"/>
          <w:sz w:val="28"/>
        </w:rPr>
        <w:t>
      в) ұсынысты енгізетін Тарап мемлекетінің де, тұтастай кеден одағының да тауарды импорттау көлемі туралы мәліметтер;
</w:t>
      </w:r>
      <w:r>
        <w:br/>
      </w:r>
      <w:r>
        <w:rPr>
          <w:rFonts w:ascii="Times New Roman"/>
          <w:b w:val="false"/>
          <w:i w:val="false"/>
          <w:color w:val="000000"/>
          <w:sz w:val="28"/>
        </w:rPr>
        <w:t>
      г) неғұрлым жоғары немесе неғұрлым төмен ставканы қолданудың болжамды мерзімі;
</w:t>
      </w:r>
      <w:r>
        <w:br/>
      </w:r>
      <w:r>
        <w:rPr>
          <w:rFonts w:ascii="Times New Roman"/>
          <w:b w:val="false"/>
          <w:i w:val="false"/>
          <w:color w:val="000000"/>
          <w:sz w:val="28"/>
        </w:rPr>
        <w:t>
      д) неғұрлым жоғары немесе неғұрлым төмен ставканы қолдану мақсатына қол жеткізу үшін басқа Тараптар қабылдауы тиіс шаралар.
</w:t>
      </w:r>
      <w:r>
        <w:br/>
      </w:r>
      <w:r>
        <w:rPr>
          <w:rFonts w:ascii="Times New Roman"/>
          <w:b w:val="false"/>
          <w:i w:val="false"/>
          <w:color w:val="000000"/>
          <w:sz w:val="28"/>
        </w:rPr>
        <w:t>
      3. Неғұрлым жоғары немесе неғұрлым төмен ставканы қолдану қажеттігінің негіздемесі статистикалық деректерді, қаржы-экономикалық есептерді және неғұрлым жоғары немесе неғұрлым төмен ставканы қолданудың орындылығын және оны қолдану мақсатына өзге құралдармен қол жеткізудің мүмкін еместігін растайтын басқа ақпаратты, сондай-ақ Тараптар мемлекеттерінің нарықтары үшін оны қолданудың салдарын бағалауды және үшінші елдердің ықтимал іс-әрекетін бағалауды қамтуы тиіс.
</w:t>
      </w:r>
      <w:r>
        <w:br/>
      </w:r>
      <w:r>
        <w:rPr>
          <w:rFonts w:ascii="Times New Roman"/>
          <w:b w:val="false"/>
          <w:i w:val="false"/>
          <w:color w:val="000000"/>
          <w:sz w:val="28"/>
        </w:rPr>
        <w:t>
      4. Комиссия басқа Тараптарға Тараптардың біреуінің неғұрлым жоғары немесе неғұрлым төмен ставканы қолдануы туралы ұсынысын жібереді.
</w:t>
      </w:r>
      <w:r>
        <w:br/>
      </w:r>
      <w:r>
        <w:rPr>
          <w:rFonts w:ascii="Times New Roman"/>
          <w:b w:val="false"/>
          <w:i w:val="false"/>
          <w:color w:val="000000"/>
          <w:sz w:val="28"/>
        </w:rPr>
        <w:t>
      5. Комиссия Тараптардың біреуінің неғұрлым жоғары немесе неғұрлым темен ставканы қолдануы мәселесін Комиссияның неғұрлым жоғары немесе неғұрлым төмен ставканы қолдану туралы ұсынысын алған күнінен бастап 30 күн ішінде қарайды.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Комиссия Тараптардың біреуінің неғұрлым жоғары немесе неғұрлым төмен ставканы қолдануы туралы шешімді мынадай шарттар болған кезде қабылдайды:
</w:t>
      </w:r>
      <w:r>
        <w:br/>
      </w:r>
      <w:r>
        <w:rPr>
          <w:rFonts w:ascii="Times New Roman"/>
          <w:b w:val="false"/>
          <w:i w:val="false"/>
          <w:color w:val="000000"/>
          <w:sz w:val="28"/>
        </w:rPr>
        <w:t>
      а) неғұрлым жоғары немесе неғұрлым төмен ставканы қолданудың негізділігі;
</w:t>
      </w:r>
      <w:r>
        <w:br/>
      </w:r>
      <w:r>
        <w:rPr>
          <w:rFonts w:ascii="Times New Roman"/>
          <w:b w:val="false"/>
          <w:i w:val="false"/>
          <w:color w:val="000000"/>
          <w:sz w:val="28"/>
        </w:rPr>
        <w:t>
      б) басқа Тараптардың Бірыңғай кедендік тариф ставкасының тиісті өзгеруіне келіспеуі.
</w:t>
      </w:r>
      <w:r>
        <w:br/>
      </w:r>
      <w:r>
        <w:rPr>
          <w:rFonts w:ascii="Times New Roman"/>
          <w:b w:val="false"/>
          <w:i w:val="false"/>
          <w:color w:val="000000"/>
          <w:sz w:val="28"/>
        </w:rPr>
        <w:t>
      2. Комиссия Тараптардың біреуінің неғұрлым жоғары немесе неғұрлым төмен ставканы қолдануы туралы шешімді ымыралы негізде қабылдайды.
</w:t>
      </w:r>
      <w:r>
        <w:br/>
      </w:r>
      <w:r>
        <w:rPr>
          <w:rFonts w:ascii="Times New Roman"/>
          <w:b w:val="false"/>
          <w:i w:val="false"/>
          <w:color w:val="000000"/>
          <w:sz w:val="28"/>
        </w:rPr>
        <w:t>
      3. Комиссияның Тараптардың біреуінің неғұрлым жоғары немесе неғұрлым төмен ставканы қолдануы туралы шешімі мынадай ақпаратты қамтуы тиіс:
</w:t>
      </w:r>
      <w:r>
        <w:br/>
      </w:r>
      <w:r>
        <w:rPr>
          <w:rFonts w:ascii="Times New Roman"/>
          <w:b w:val="false"/>
          <w:i w:val="false"/>
          <w:color w:val="000000"/>
          <w:sz w:val="28"/>
        </w:rPr>
        <w:t>
      а) тауардың атауы;
</w:t>
      </w:r>
      <w:r>
        <w:br/>
      </w:r>
      <w:r>
        <w:rPr>
          <w:rFonts w:ascii="Times New Roman"/>
          <w:b w:val="false"/>
          <w:i w:val="false"/>
          <w:color w:val="000000"/>
          <w:sz w:val="28"/>
        </w:rPr>
        <w:t>
      б) тауардың Сыртқы экономикалық қызметтің бірыңғай тауар номенклатурасы бойынша коды;
</w:t>
      </w:r>
      <w:r>
        <w:br/>
      </w:r>
      <w:r>
        <w:rPr>
          <w:rFonts w:ascii="Times New Roman"/>
          <w:b w:val="false"/>
          <w:i w:val="false"/>
          <w:color w:val="000000"/>
          <w:sz w:val="28"/>
        </w:rPr>
        <w:t>
      в) Тараптың неғұрлым жоғары немесе неғұрлым төмен ставканы қолдану мерзімі;
</w:t>
      </w:r>
      <w:r>
        <w:br/>
      </w:r>
      <w:r>
        <w:rPr>
          <w:rFonts w:ascii="Times New Roman"/>
          <w:b w:val="false"/>
          <w:i w:val="false"/>
          <w:color w:val="000000"/>
          <w:sz w:val="28"/>
        </w:rPr>
        <w:t>
      г) неғұрлым жоғары немесе неғұрлым төмен ставканың мөлшері;
</w:t>
      </w:r>
      <w:r>
        <w:br/>
      </w:r>
      <w:r>
        <w:rPr>
          <w:rFonts w:ascii="Times New Roman"/>
          <w:b w:val="false"/>
          <w:i w:val="false"/>
          <w:color w:val="000000"/>
          <w:sz w:val="28"/>
        </w:rPr>
        <w:t>
      д) неғұрлым жоғары немесе неғұрлым төмен ставканы қолдану мақсатына қол жеткізу үшін басқа Тараптар қабылдауы тиіс шаралар.
</w:t>
      </w:r>
      <w:r>
        <w:br/>
      </w:r>
      <w:r>
        <w:rPr>
          <w:rFonts w:ascii="Times New Roman"/>
          <w:b w:val="false"/>
          <w:i w:val="false"/>
          <w:color w:val="000000"/>
          <w:sz w:val="28"/>
        </w:rPr>
        <w:t>
      4. Комиссия шешімімен белгіленген Тараптардың біреуінің неғұрлым жоғары немесе неғұрлым төмен ставканы қолдану мерзімі алты айдан аспайды.
</w:t>
      </w:r>
      <w:r>
        <w:br/>
      </w:r>
      <w:r>
        <w:rPr>
          <w:rFonts w:ascii="Times New Roman"/>
          <w:b w:val="false"/>
          <w:i w:val="false"/>
          <w:color w:val="000000"/>
          <w:sz w:val="28"/>
        </w:rPr>
        <w:t>
      5. Неғұрлым жоғары немесе неғұрлым төмен ставканы қолдану мерзімін келесі алты айға ұзарту туралы мәселені мүдделі Тарап осы мерзім аяқталғанға дейін бір айдан кешіктірмей енгізуі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Комиссия әкелу кезінде Тараптар неғұрлым жоғары немесе неғұрлым төмен ставкаларды қолданатын тауарлардың тізбесін жүргізеді.
</w:t>
      </w:r>
      <w:r>
        <w:br/>
      </w:r>
      <w:r>
        <w:rPr>
          <w:rFonts w:ascii="Times New Roman"/>
          <w:b w:val="false"/>
          <w:i w:val="false"/>
          <w:color w:val="000000"/>
          <w:sz w:val="28"/>
        </w:rPr>
        <w:t>
      2. Осы баптың 1-тармағында көрсетілген тізбеге мынадай ақпарат енгізіледі:
</w:t>
      </w:r>
      <w:r>
        <w:br/>
      </w:r>
      <w:r>
        <w:rPr>
          <w:rFonts w:ascii="Times New Roman"/>
          <w:b w:val="false"/>
          <w:i w:val="false"/>
          <w:color w:val="000000"/>
          <w:sz w:val="28"/>
        </w:rPr>
        <w:t>
      а) тауардың атауы;
</w:t>
      </w:r>
      <w:r>
        <w:br/>
      </w:r>
      <w:r>
        <w:rPr>
          <w:rFonts w:ascii="Times New Roman"/>
          <w:b w:val="false"/>
          <w:i w:val="false"/>
          <w:color w:val="000000"/>
          <w:sz w:val="28"/>
        </w:rPr>
        <w:t>
      б) тауардың Сыртқы экономикалық қызметтің бірыңғай тауар номенклатурасы бойынша коды;
</w:t>
      </w:r>
      <w:r>
        <w:br/>
      </w:r>
      <w:r>
        <w:rPr>
          <w:rFonts w:ascii="Times New Roman"/>
          <w:b w:val="false"/>
          <w:i w:val="false"/>
          <w:color w:val="000000"/>
          <w:sz w:val="28"/>
        </w:rPr>
        <w:t>
      в) неғұрлым жоғары немесе неғұрлым төмен ставканы қолданатын Тарап;
</w:t>
      </w:r>
      <w:r>
        <w:br/>
      </w:r>
      <w:r>
        <w:rPr>
          <w:rFonts w:ascii="Times New Roman"/>
          <w:b w:val="false"/>
          <w:i w:val="false"/>
          <w:color w:val="000000"/>
          <w:sz w:val="28"/>
        </w:rPr>
        <w:t>
      г) неғұрлым жоғары немесе неғұрлым төмен ставканың мөлшері;
</w:t>
      </w:r>
      <w:r>
        <w:br/>
      </w:r>
      <w:r>
        <w:rPr>
          <w:rFonts w:ascii="Times New Roman"/>
          <w:b w:val="false"/>
          <w:i w:val="false"/>
          <w:color w:val="000000"/>
          <w:sz w:val="28"/>
        </w:rPr>
        <w:t>
      д) неғұрлым жоғары немесе неғұрлым төмен ставканы қолдану мерзімі;
</w:t>
      </w:r>
      <w:r>
        <w:br/>
      </w:r>
      <w:r>
        <w:rPr>
          <w:rFonts w:ascii="Times New Roman"/>
          <w:b w:val="false"/>
          <w:i w:val="false"/>
          <w:color w:val="000000"/>
          <w:sz w:val="28"/>
        </w:rPr>
        <w:t>
      е) Бірыңғай кедендік тариф ставкасының мөлшері.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күшіне енген күнінен бастап бес жыл ішінде қолданылады және ұзартуға жатпайды.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мүдделі Тараптардың консультациялары мен келіссөздері жолымен шешіледі, ал келісімге қол жеткізілмеген жағдайда дау мүдделі Тараптардың кез келгенінің бастамасы бойынша Еуразиялық экономикалық қоғамдастықтың Сотына қарауға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уағдаластығы бойынша осы Хаттамаға жеке хаттамалармен ресімделетін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
</w:t>
      </w:r>
      <w:r>
        <w:br/>
      </w:r>
      <w:r>
        <w:rPr>
          <w:rFonts w:ascii="Times New Roman"/>
          <w:b w:val="false"/>
          <w:i w:val="false"/>
          <w:color w:val="000000"/>
          <w:sz w:val="28"/>
        </w:rPr>
        <w:t>
      2008 жылғы 12 желтоқсанда Мәскеу қаласында орыс тілінде бір түпнұсқа данада жасалды.
</w:t>
      </w:r>
      <w:r>
        <w:br/>
      </w:r>
      <w:r>
        <w:rPr>
          <w:rFonts w:ascii="Times New Roman"/>
          <w:b w:val="false"/>
          <w:i w:val="false"/>
          <w:color w:val="000000"/>
          <w:sz w:val="28"/>
        </w:rPr>
        <w:t>
      Осы Хаттаманың түпнұсқа данасы Комиссия депозитарийінің функциялары берілгенге дейін Еуразиялық экономикалық қоғамдастықтың Интеграциялық Комитеті болып табылатын депозитарийде сақталады.
</w:t>
      </w:r>
      <w:r>
        <w:br/>
      </w:r>
      <w:r>
        <w:rPr>
          <w:rFonts w:ascii="Times New Roman"/>
          <w:b w:val="false"/>
          <w:i w:val="false"/>
          <w:color w:val="000000"/>
          <w:sz w:val="28"/>
        </w:rPr>
        <w:t>
      Депозитарий әрбір Тарапқа осы Хаттаманың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жылғы 12 желтоқсанда Мәскеу қаласында қол қойылған 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хаттаманың мемлекеттік тілдегі аудармасы екендігін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Индустрия және сауда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вице-министрі                                      Ж. Айтжанова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