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b46b" w14:textId="a18b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15 сәуірдегі N 339 және 2008 жылғы 24 сәуірдегі N 387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27 тамыздағы N 1254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Үкіметінің кейбір шешімдеріне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лимиттерінде: </w:t>
      </w:r>
      <w:r>
        <w:br/>
      </w:r>
      <w:r>
        <w:rPr>
          <w:rFonts w:ascii="Times New Roman"/>
          <w:b w:val="false"/>
          <w:i w:val="false"/>
          <w:color w:val="000000"/>
          <w:sz w:val="28"/>
        </w:rPr>
        <w:t>
</w:t>
      </w:r>
      <w:r>
        <w:rPr>
          <w:rFonts w:ascii="Times New Roman"/>
          <w:b w:val="false"/>
          <w:i w:val="false"/>
          <w:color w:val="000000"/>
          <w:sz w:val="28"/>
        </w:rPr>
        <w:t xml:space="preserve">
      9-бөлімде: </w:t>
      </w:r>
      <w:r>
        <w:br/>
      </w:r>
      <w:r>
        <w:rPr>
          <w:rFonts w:ascii="Times New Roman"/>
          <w:b w:val="false"/>
          <w:i w:val="false"/>
          <w:color w:val="000000"/>
          <w:sz w:val="28"/>
        </w:rPr>
        <w:t xml:space="preserve">
      "Алматы қаласындағы оқу-әдістемелік орталық" деген жолдағы "Алматы" деген сөз "Астана"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кейбір мәселелері туралы" Қазақстан Республикасы Үкіметінің 2008 жылғы 24 сәуірдегі N 387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2008 ж., N 22, 205-құжат):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Қаржы министрлігі Кедендік бақылау комитетінің аумақтық органдары - мемлекеттік мекемелерінің тізбесінде: </w:t>
      </w:r>
      <w:r>
        <w:br/>
      </w:r>
      <w:r>
        <w:rPr>
          <w:rFonts w:ascii="Times New Roman"/>
          <w:b w:val="false"/>
          <w:i w:val="false"/>
          <w:color w:val="000000"/>
          <w:sz w:val="28"/>
        </w:rPr>
        <w:t xml:space="preserve">
      23-тармақта "Алматы" деген сөз "Астана"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Кедендік бақылау комитеті Қазақстан Республикасының заңнамасында белгіленген тәртіппен осы қаулыдан туындайтын өзгеде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