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3786" w14:textId="b5d3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6 қарашадағы N 1039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28 тамыздағы N 1271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қарашадағы N 1039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N 42, 489-құжат)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әлеуметтік-экономикалық дамуының тұрақтылығын қамтамасыз ету жөніндегі бірінші кезектегі іс-қимылдар жоспарында:</w:t>
      </w:r>
      <w:r>
        <w:br/>
      </w:r>
      <w:r>
        <w:rPr>
          <w:rFonts w:ascii="Times New Roman"/>
          <w:b w:val="false"/>
          <w:i w:val="false"/>
          <w:color w:val="000000"/>
          <w:sz w:val="28"/>
        </w:rPr>
        <w:t>
</w:t>
      </w:r>
      <w:r>
        <w:rPr>
          <w:rFonts w:ascii="Times New Roman"/>
          <w:b w:val="false"/>
          <w:i w:val="false"/>
          <w:color w:val="000000"/>
          <w:sz w:val="28"/>
        </w:rPr>
        <w:t>
      "Мақсатқа қол жеткізу және қойылған міндеттерді іске асыру тетіктері" деген 2-бөлімде:</w:t>
      </w:r>
      <w:r>
        <w:br/>
      </w:r>
      <w:r>
        <w:rPr>
          <w:rFonts w:ascii="Times New Roman"/>
          <w:b w:val="false"/>
          <w:i w:val="false"/>
          <w:color w:val="000000"/>
          <w:sz w:val="28"/>
        </w:rPr>
        <w:t>
</w:t>
      </w:r>
      <w:r>
        <w:rPr>
          <w:rFonts w:ascii="Times New Roman"/>
          <w:b w:val="false"/>
          <w:i w:val="false"/>
          <w:color w:val="000000"/>
          <w:sz w:val="28"/>
        </w:rPr>
        <w:t>
      "Елдің ипотекалық нарығындағы тұрақтылықты, үлескерлердің құқықтарын қорғауды және құрылыс объектілерін аяқтауды қамтамасыз ету" деген 3-кіші бөлімде:</w:t>
      </w:r>
      <w:r>
        <w:br/>
      </w:r>
      <w:r>
        <w:rPr>
          <w:rFonts w:ascii="Times New Roman"/>
          <w:b w:val="false"/>
          <w:i w:val="false"/>
          <w:color w:val="000000"/>
          <w:sz w:val="28"/>
        </w:rPr>
        <w:t>
      2-кезеңде: 2008 жыл:</w:t>
      </w:r>
      <w:r>
        <w:br/>
      </w:r>
      <w:r>
        <w:rPr>
          <w:rFonts w:ascii="Times New Roman"/>
          <w:b w:val="false"/>
          <w:i w:val="false"/>
          <w:color w:val="000000"/>
          <w:sz w:val="28"/>
        </w:rPr>
        <w:t>
      2-тетікте:</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"Тұрғын үй құрылысы объектілерінің санын оңтайландыруды ескере отырып және үлескерлердің санына, олардың келісуіне, дайындық өлшемдеріне және құрылыстың экономикалық орындылығына қарай жүргізілген тексеру нәтижелері комиссия қарауына ұсынылатын болады. Комиссияның қарау нәтижелері бойынша уәкілетті ұйымдар үлескерлердің мұқтажы үшін объектілерді салуды қамтамасыз ететін болады.</w:t>
      </w:r>
      <w:r>
        <w:br/>
      </w:r>
      <w:r>
        <w:rPr>
          <w:rFonts w:ascii="Times New Roman"/>
          <w:b w:val="false"/>
          <w:i w:val="false"/>
          <w:color w:val="000000"/>
          <w:sz w:val="28"/>
        </w:rPr>
        <w:t>
      Республикалық маңызы бар қаланың, астананың жергілікті атқарушы органдары заңнамаға сәйкес уәкілетті ұйымдармен тұрғын-үй құрылысы кооперативтерінде (бұдан әрі - ТҚК) олардың пайдасына аяқталмаған тұрғын үй құрылысы объектілерін және орындалмаған міндеттемелер бойынша берешекті өтеу есебіне теріс пиғылды құрылыс салушылардан басқа да активтерді өндіріп алу туралы соттардың шешімдері болған кезде проблемасы бар объектілердің үлескерлері болып табылатын азаматтар құрған ТҚК-мен көрсетілген объектілердің құрылысын аяқтауға шарттар жасасуды қамтамасыз ететін болады.</w:t>
      </w:r>
      <w:r>
        <w:br/>
      </w:r>
      <w:r>
        <w:rPr>
          <w:rFonts w:ascii="Times New Roman"/>
          <w:b w:val="false"/>
          <w:i w:val="false"/>
          <w:color w:val="000000"/>
          <w:sz w:val="28"/>
        </w:rPr>
        <w:t>
      Көрсетілген шарттар заңнамаға сәйкес қабылданған ТҚК мүшелері жалпы жиналысының:</w:t>
      </w:r>
      <w:r>
        <w:br/>
      </w:r>
      <w:r>
        <w:rPr>
          <w:rFonts w:ascii="Times New Roman"/>
          <w:b w:val="false"/>
          <w:i w:val="false"/>
          <w:color w:val="000000"/>
          <w:sz w:val="28"/>
        </w:rPr>
        <w:t>
      1) ТҚК-нің әрбір мүшесі теріс пиғылды құрылыс салушыға бұрын төлеген үлестік жарна сомасын ескере отырып, пәтерлерді ТҚК мүшелері арасында бөлу туралы;</w:t>
      </w:r>
      <w:r>
        <w:br/>
      </w:r>
      <w:r>
        <w:rPr>
          <w:rFonts w:ascii="Times New Roman"/>
          <w:b w:val="false"/>
          <w:i w:val="false"/>
          <w:color w:val="000000"/>
          <w:sz w:val="28"/>
        </w:rPr>
        <w:t>
      2) уәкілетті органға ТҚК тиісті мүшесінің үлестік жарнаның қалған бөлігін төлеуі туралы;</w:t>
      </w:r>
      <w:r>
        <w:br/>
      </w:r>
      <w:r>
        <w:rPr>
          <w:rFonts w:ascii="Times New Roman"/>
          <w:b w:val="false"/>
          <w:i w:val="false"/>
          <w:color w:val="000000"/>
          <w:sz w:val="28"/>
        </w:rPr>
        <w:t>
      3) тұрғын үй құрылысы объектісінің бос алаңдарын уәкілетті ұйымға беру туралы шешімі болған кезде жасалады.</w:t>
      </w:r>
      <w:r>
        <w:br/>
      </w:r>
      <w:r>
        <w:rPr>
          <w:rFonts w:ascii="Times New Roman"/>
          <w:b w:val="false"/>
          <w:i w:val="false"/>
          <w:color w:val="000000"/>
          <w:sz w:val="28"/>
        </w:rPr>
        <w:t>
      Бұл ретте пәтерлерді беру шарттары, сондай-ақ төлемдердің қалған сомасын енгізу мерзімдері уәкілетті ұйым, ТҚК мен ТҚК-нің әрбір мүшесі арасында жасалған үш жақты шарттарда көзделетін болады.</w:t>
      </w:r>
      <w:r>
        <w:br/>
      </w:r>
      <w:r>
        <w:rPr>
          <w:rFonts w:ascii="Times New Roman"/>
          <w:b w:val="false"/>
          <w:i w:val="false"/>
          <w:color w:val="000000"/>
          <w:sz w:val="28"/>
        </w:rPr>
        <w:t>
      Объектілердің құрылысы аяқталғаннан кейін бос алаңдар болған кезде олар комиссияның ұсынымы бойынша комиссияның шешімдерімен құрылысын аяқтау орынсыз деп танылған аяқталмаған тұрғын үй құрылысы объектілерінің үлескерлеріне (олардың келісімімен) қайта бөлінуі мүмкін.</w:t>
      </w:r>
      <w:r>
        <w:br/>
      </w:r>
      <w:r>
        <w:rPr>
          <w:rFonts w:ascii="Times New Roman"/>
          <w:b w:val="false"/>
          <w:i w:val="false"/>
          <w:color w:val="000000"/>
          <w:sz w:val="28"/>
        </w:rPr>
        <w:t>
      Комиссияның ұсынымы бойынша көрсетілген үлескерлер заңнамада белгіленген тәртіппен осы объектінің ТҚК-сіне кіреді.".</w:t>
      </w:r>
      <w:r>
        <w:br/>
      </w:r>
      <w:r>
        <w:rPr>
          <w:rFonts w:ascii="Times New Roman"/>
          <w:b w:val="false"/>
          <w:i w:val="false"/>
          <w:color w:val="000000"/>
          <w:sz w:val="28"/>
        </w:rPr>
        <w:t>
</w:t>
      </w:r>
      <w:r>
        <w:rPr>
          <w:rFonts w:ascii="Times New Roman"/>
          <w:b w:val="false"/>
          <w:i w:val="false"/>
          <w:color w:val="000000"/>
          <w:sz w:val="28"/>
        </w:rPr>
        <w:t>
      2. Астана және Алматы қалаларының әкімдері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