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1ebb" w14:textId="0081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аумағында сәйкестікті міндетті бағалауға (растауға) жататын өнімнің айналымы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кедендік аумағында сәйкестікті міндетті бағалауға (растауға) жататын өнімнің айналымы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Кеден одағының кедендік аумағында сәйкестікті міндетті бағалауға (растауға) жататын өнімнің айналымы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 2068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 одағының кедендік аумағында сәйкестікті міндетті</w:t>
      </w:r>
      <w:r>
        <w:br/>
      </w:r>
      <w:r>
        <w:rPr>
          <w:rFonts w:ascii="Times New Roman"/>
          <w:b/>
          <w:i w:val="false"/>
          <w:color w:val="000000"/>
        </w:rPr>
        <w:t>
бағалауға(растауға) жататын өнімнің айналымы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кеден одағына қатысушы мемлекеттердің үкіметтері,</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және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мына:</w:t>
      </w:r>
      <w:r>
        <w:br/>
      </w:r>
      <w:r>
        <w:rPr>
          <w:rFonts w:ascii="Times New Roman"/>
          <w:b w:val="false"/>
          <w:i w:val="false"/>
          <w:color w:val="000000"/>
          <w:sz w:val="28"/>
        </w:rPr>
        <w:t>
      Еуразиялық экономикалық қоғамдастық (бұдан әрі - ЕурАзЭҚ) шеңберінде Тараптар мемлекеттерінің кедендік аумағын құру және кеден одағын қалыптастыру (бұдан әрі - кеден одағы),</w:t>
      </w:r>
      <w:r>
        <w:br/>
      </w:r>
      <w:r>
        <w:rPr>
          <w:rFonts w:ascii="Times New Roman"/>
          <w:b w:val="false"/>
          <w:i w:val="false"/>
          <w:color w:val="000000"/>
          <w:sz w:val="28"/>
        </w:rPr>
        <w:t>
      кеден одағының кедендік аумағында өнімнің (тауарлардың) еркін айналымын қамтамасыз ету үшін жағдайлар жасау,</w:t>
      </w:r>
      <w:r>
        <w:br/>
      </w:r>
      <w:r>
        <w:rPr>
          <w:rFonts w:ascii="Times New Roman"/>
          <w:b w:val="false"/>
          <w:i w:val="false"/>
          <w:color w:val="000000"/>
          <w:sz w:val="28"/>
        </w:rPr>
        <w:t>
      кедендік аумаққа әкелу тәртібін айқындау және сәйкестікті міндетті бағалауға (растауға) жататын өнімді Тараптар мемлекеттерінің аумақтары арасында өткізу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бірыңғай кедендік аумаққа әкелінетін, сәйкестігін міндетті бағалауға (растауға) жататын өнімге (бұдан әрі - өнім), сондай-ақ бір Тарап мемлекетінің аумағынан басқа Тараптар мемлекеттерінің аумағына өткізілетін өнімге қолданылады.</w:t>
      </w:r>
      <w:r>
        <w:br/>
      </w:r>
      <w:r>
        <w:rPr>
          <w:rFonts w:ascii="Times New Roman"/>
          <w:b w:val="false"/>
          <w:i w:val="false"/>
          <w:color w:val="000000"/>
          <w:sz w:val="28"/>
        </w:rPr>
        <w:t>
      Осы Келісім осы өнімге арналған ЕурАзЭҚ техникалық регламенті күшіне енгенге дейін өнімге қатысты қолданылады.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сертификаттау жөніндегі (сәйкестікті бағалау (растау) органдары (бұдан әрі - сертификаттау жөніндегі орган) мен өнімнің сәйкестігін растау жөніндегі жұмыстарды орындайтын сынақ зертханаларын (орталықтарын) аккредиттеуді өзара мойындауға;</w:t>
      </w:r>
      <w:r>
        <w:br/>
      </w:r>
      <w:r>
        <w:rPr>
          <w:rFonts w:ascii="Times New Roman"/>
          <w:b w:val="false"/>
          <w:i w:val="false"/>
          <w:color w:val="000000"/>
          <w:sz w:val="28"/>
        </w:rPr>
        <w:t>
      өнімнің сәйкестігін міндетті бағалау (растау) (бұдан әрі - сәйкестікті растау) жөніндегі жұмыстардың нәтижелерін өзара мойындауға;</w:t>
      </w:r>
      <w:r>
        <w:br/>
      </w:r>
      <w:r>
        <w:rPr>
          <w:rFonts w:ascii="Times New Roman"/>
          <w:b w:val="false"/>
          <w:i w:val="false"/>
          <w:color w:val="000000"/>
          <w:sz w:val="28"/>
        </w:rPr>
        <w:t>
      өнімнің Тараптар мемлекеттерінің заңнамасында белгіленген талаптарға сәйкестігін растауға қатысты Тараптар мемлекеттерінің өтініш берушілері (дайындаушылары, өнім берушілері мен импорттаушылары) үшін тең жағдайларды қамтамасыз етуге қол жеткізу мақсатында сәйкестік растау саласында келісілген саясат жүргізеді.</w:t>
      </w:r>
      <w:r>
        <w:br/>
      </w:r>
      <w:r>
        <w:rPr>
          <w:rFonts w:ascii="Times New Roman"/>
          <w:b w:val="false"/>
          <w:i w:val="false"/>
          <w:color w:val="000000"/>
          <w:sz w:val="28"/>
        </w:rPr>
        <w:t>
      Сертификаттау жөніндегі органдарды және сынақ зертханаларын (орталықтарын) аккредиттеуді өзара мойындау шарттары Тараптардың жеке келісімімен айқындалады.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Өнім Тарап мемлекетінің аумағына осы мемлекеттің заңнамасына және осы Келісімге сәйкес айналысқа шығарылады.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Осы Келісімді іске асыру мақсатында Кеден одағының сертификаттау жөніндегі органдары мен сынақ зертханаларының (орталықтарының) бірыңғай тізілімі (бұдан әрі - Бірыңғай тізілім) қалыптастырылады.</w:t>
      </w:r>
      <w:r>
        <w:br/>
      </w:r>
      <w:r>
        <w:rPr>
          <w:rFonts w:ascii="Times New Roman"/>
          <w:b w:val="false"/>
          <w:i w:val="false"/>
          <w:color w:val="000000"/>
          <w:sz w:val="28"/>
        </w:rPr>
        <w:t>
      Сертификаттау жөніндегі органдары мен сынақ зертханаларын (орталықтарын) Бірыңғай тізілімге енгізу, сондай-ақ Бірыңғай тізілімді қалыптастыру және жүргізу тәртібін Кеден одағының комиссиясы белгілейді.</w:t>
      </w:r>
      <w:r>
        <w:br/>
      </w:r>
      <w:r>
        <w:rPr>
          <w:rFonts w:ascii="Times New Roman"/>
          <w:b w:val="false"/>
          <w:i w:val="false"/>
          <w:color w:val="000000"/>
          <w:sz w:val="28"/>
        </w:rPr>
        <w:t>
</w:t>
      </w:r>
      <w:r>
        <w:rPr>
          <w:rFonts w:ascii="Times New Roman"/>
          <w:b w:val="false"/>
          <w:i w:val="false"/>
          <w:color w:val="000000"/>
          <w:sz w:val="28"/>
        </w:rPr>
        <w:t>
      2. Егер оған қатысты Тараптар бірдей міндетті талаптарды, сәйкестікті растаудың бірдей нысандары мен схемаларын, сондай-ақ сәйкестікті растауды өткізген кезде өнімді зерттеудің (сынаудың) және өлшеудің бірдей немесе салыстырмалы әдістерін белгілеген өнім мынадай:</w:t>
      </w:r>
      <w:r>
        <w:br/>
      </w:r>
      <w:r>
        <w:rPr>
          <w:rFonts w:ascii="Times New Roman"/>
          <w:b w:val="false"/>
          <w:i w:val="false"/>
          <w:color w:val="000000"/>
          <w:sz w:val="28"/>
        </w:rPr>
        <w:t>
      сертификаттауды Бірыңғай тізілімге енгізілген сертификаттау жөніндегі органның өткізуі;</w:t>
      </w:r>
      <w:r>
        <w:br/>
      </w:r>
      <w:r>
        <w:rPr>
          <w:rFonts w:ascii="Times New Roman"/>
          <w:b w:val="false"/>
          <w:i w:val="false"/>
          <w:color w:val="000000"/>
          <w:sz w:val="28"/>
        </w:rPr>
        <w:t>
      сынақтарды Бірыңғай тізілімге енгізілген сынақ зертханаларында (орталықтарында) өткізу;</w:t>
      </w:r>
      <w:r>
        <w:br/>
      </w:r>
      <w:r>
        <w:rPr>
          <w:rFonts w:ascii="Times New Roman"/>
          <w:b w:val="false"/>
          <w:i w:val="false"/>
          <w:color w:val="000000"/>
          <w:sz w:val="28"/>
        </w:rPr>
        <w:t>
      сәйкестік сертификаттары мен сәйкестік туралы декларацияларды бірыңғай нысан бойынша ресімдеу шарттары сақтала отырып, Тараптар мемлекеттерінің кез келгенінің аумағында сәйкестікті растаудың белгіленген рәсімдерінен өтсе, ол бірыңғай кедендік аумаққа айналысқа жіберіледі.</w:t>
      </w:r>
      <w:r>
        <w:br/>
      </w:r>
      <w:r>
        <w:rPr>
          <w:rFonts w:ascii="Times New Roman"/>
          <w:b w:val="false"/>
          <w:i w:val="false"/>
          <w:color w:val="000000"/>
          <w:sz w:val="28"/>
        </w:rPr>
        <w:t>
      Сәйкестік сертификаттары мен сәйкестік туралы декларациялардың бірыңғай нысанын Кеден одағының комиссиясы белгілейді.</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өнім бірыңғай құжаттар беру арқылы кеден одағы шеңберінде Сәйкестікті растауға жататын өнімнің бірыңғай тізбесіне (бұдан әрі - Бірыңғай тізбе) енгізіледі.</w:t>
      </w:r>
      <w:r>
        <w:br/>
      </w:r>
      <w:r>
        <w:rPr>
          <w:rFonts w:ascii="Times New Roman"/>
          <w:b w:val="false"/>
          <w:i w:val="false"/>
          <w:color w:val="000000"/>
          <w:sz w:val="28"/>
        </w:rPr>
        <w:t>
      Бірыңғай тізбені қалыптастыруды, бекітуді және жүргізуді Кеден одағының комиссиясы жүзеге асырады.</w:t>
      </w:r>
    </w:p>
    <w:bookmarkEnd w:id="6"/>
    <w:bookmarkStart w:name="z13"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өнімді зерттеудің (сынаудың) және өлшеудің бірдей немесе салыстырмалы әдістерін қолдану;</w:t>
      </w:r>
      <w:r>
        <w:br/>
      </w:r>
      <w:r>
        <w:rPr>
          <w:rFonts w:ascii="Times New Roman"/>
          <w:b w:val="false"/>
          <w:i w:val="false"/>
          <w:color w:val="000000"/>
          <w:sz w:val="28"/>
        </w:rPr>
        <w:t>
      Сынақтарды Бірыңғай тізілімге енгізілген сынақ зертханаларында (орталықтарында) жүргізу шарттары сақталған жағдайда өнімнің сәйкестігін растау кезінде бір Тарап мемлекетінде алынған өнімді сынау нәтижелерін (сынақ хаттамаларын) Тарап мемлекетінің Бірыңғай тізілімге енгізілген сертификаттау жөніндегі органы мойындайды.</w:t>
      </w:r>
    </w:p>
    <w:bookmarkStart w:name="z14" w:id="8"/>
    <w:p>
      <w:pPr>
        <w:spacing w:after="0"/>
        <w:ind w:left="0"/>
        <w:jc w:val="left"/>
      </w:pPr>
      <w:r>
        <w:rPr>
          <w:rFonts w:ascii="Times New Roman"/>
          <w:b/>
          <w:i w:val="false"/>
          <w:color w:val="000000"/>
        </w:rPr>
        <w:t xml:space="preserve"> 
6-бап</w:t>
      </w:r>
    </w:p>
    <w:bookmarkEnd w:id="8"/>
    <w:bookmarkStart w:name="z15" w:id="9"/>
    <w:p>
      <w:pPr>
        <w:spacing w:after="0"/>
        <w:ind w:left="0"/>
        <w:jc w:val="both"/>
      </w:pPr>
      <w:r>
        <w:rPr>
          <w:rFonts w:ascii="Times New Roman"/>
          <w:b w:val="false"/>
          <w:i w:val="false"/>
          <w:color w:val="000000"/>
          <w:sz w:val="28"/>
        </w:rPr>
        <w:t>
      1. Тарап мемлекетінің аумағында дайындалған, басқа Тараптар мемлекеттеріне жеткізілетін және жеткізілетін Тарап мемлекетінде сәйкестігі декларациялануға жататын өнімнің сәйкестігі туралы декларацияны қабылдауды аумағында өнім дайындалған Тарап мемлекетінің дайындаушысы немесе жеткізілетін Тарап мемлекетінің заңнамасына сәйкес жеткізілетін Тарап мемлекетінің жеткізушісі жүзеге асырады.</w:t>
      </w:r>
      <w:r>
        <w:br/>
      </w:r>
      <w:r>
        <w:rPr>
          <w:rFonts w:ascii="Times New Roman"/>
          <w:b w:val="false"/>
          <w:i w:val="false"/>
          <w:color w:val="000000"/>
          <w:sz w:val="28"/>
        </w:rPr>
        <w:t>
</w:t>
      </w:r>
      <w:r>
        <w:rPr>
          <w:rFonts w:ascii="Times New Roman"/>
          <w:b w:val="false"/>
          <w:i w:val="false"/>
          <w:color w:val="000000"/>
          <w:sz w:val="28"/>
        </w:rPr>
        <w:t>
      2. Егер жіберілген бұзушылықтардың тым болмаса біреуі белгіленген талаптарға сәйкес келмейтін өнімнің айналысқа шығуына әкеп соқса, аумағында өнім дайындалған, сәйкестік туралы декларацияны жеткізілетін Тарап мемлекетінің декларациялау ережелерін бұза отырып қабылдаған Тарап мемлекетінің дайындаушысы жеткізілетін Тарап мемлекетінің заңнамасына сәйкес жауапты болады.</w:t>
      </w:r>
    </w:p>
    <w:bookmarkEnd w:id="9"/>
    <w:bookmarkStart w:name="z17"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1. Тараптар мемлекеттерінің уәкілетті органдары өз мемлекеттерінің аумағында мемлекеттік бақылау (қадағалау) жүргізген кезде өнімнің Тараптар мемлекеттерінің заңнамасында белгіленген міндетті талаптарға сәйкес келмейтінін анықтаған жағдайда, мүмкіндігінше қысқа мерзімде бұл туралы басқа Тараптар мемлекеттерінің уәкілетті органдарына хабарлайды және мұндай өнімді олардың аумақтарына жібермеу шараларын қабылдайды.</w:t>
      </w:r>
      <w:r>
        <w:br/>
      </w:r>
      <w:r>
        <w:rPr>
          <w:rFonts w:ascii="Times New Roman"/>
          <w:b w:val="false"/>
          <w:i w:val="false"/>
          <w:color w:val="000000"/>
          <w:sz w:val="28"/>
        </w:rPr>
        <w:t>
      2. Осы Келісімнің қатысушылары болып табылмайтын мемлекеттерден (бұдан әрі - үшінші елдер) өзара жеткізілетін немесе жеткізілетін және Тараптардың бірінің мемлекетінде сәйкестікті растаудың белгіленген рәсімдерінен өткен өнімге қатысты сәйкестікті қосымша растау Тараптар мемлекеттерінің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үшінші елдерден осы өнімнің адам өмірі мен денсаулығына, мүлікке және қоршаған ортаны қорғауға, өсімдіктер мен жануарлардың тіршілігі мен саулығына қауіп тудыратыны немесе тұтынушыларды жаңылыстырғаны туралы ақпарат келіп түскен жағдайда жүзеге асырылады.</w:t>
      </w:r>
    </w:p>
    <w:bookmarkStart w:name="z18"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Кеден одағы комиссиясының шешіміне сәйкес сәйкестікті растауға қатысты қажетті мәліметтер мен құжаттарды Кеден одағының комиссиясына беруді қамтамасыз етеді.</w:t>
      </w:r>
    </w:p>
    <w:bookmarkStart w:name="z19"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талқылауға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дауласушы Тараптың бірінің екінші дауласушы Тарапқа жіберген консультациялар және келіссөздер өткізу туралы ресми жазбаша өтініші түскен күннен бастап алты ай ішінде Тараптар дауды реттемесе, онда дауласушы Тараптар арасында дауды шешу тәсіліне қатысты өзге уағдаластық болмаған кезде Тараптардың кез келгені осы дауды Еуразиялық экономикалық қоғамдастықтың Сотына қарау үшін береді.</w:t>
      </w:r>
    </w:p>
    <w:bookmarkStart w:name="z20"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Start w:name="z21"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күшіне енгеннен кейін ол басқа мемлекеттердің оған қосылуы үшін ашық, қосылған мемлекеттерге қатысты осы Келісім қосылу туралы құжатты депозитарий алған күнінен бастап күшіне енеді.</w:t>
      </w:r>
      <w:r>
        <w:br/>
      </w:r>
      <w:r>
        <w:rPr>
          <w:rFonts w:ascii="Times New Roman"/>
          <w:b w:val="false"/>
          <w:i w:val="false"/>
          <w:color w:val="000000"/>
          <w:sz w:val="28"/>
        </w:rPr>
        <w:t>
      __________ қаласында 200_ жылғы «____» ___________орыс тілінде бір түпнұсқа данада жасалды.</w:t>
      </w:r>
      <w:r>
        <w:br/>
      </w: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val="false"/>
          <w:color w:val="000000"/>
          <w:sz w:val="28"/>
        </w:rPr>
        <w:t>      Қазақстан              Ресей                  Беларусь</w:t>
      </w:r>
      <w:r>
        <w:br/>
      </w:r>
      <w:r>
        <w:rPr>
          <w:rFonts w:ascii="Times New Roman"/>
          <w:b w:val="false"/>
          <w:i w:val="false"/>
          <w:color w:val="000000"/>
          <w:sz w:val="28"/>
        </w:rPr>
        <w:t>
  Республикасының        Федерациясының         Республикасының</w:t>
      </w:r>
      <w:r>
        <w:br/>
      </w:r>
      <w:r>
        <w:rPr>
          <w:rFonts w:ascii="Times New Roman"/>
          <w:b w:val="false"/>
          <w:i w:val="false"/>
          <w:color w:val="000000"/>
          <w:sz w:val="28"/>
        </w:rPr>
        <w:t>
      Үкіметі                Үкіметі                Үкіметі</w:t>
      </w:r>
      <w:r>
        <w:br/>
      </w:r>
      <w:r>
        <w:rPr>
          <w:rFonts w:ascii="Times New Roman"/>
          <w:b w:val="false"/>
          <w:i w:val="false"/>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