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f4f" w14:textId="0787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Туындау және таралу қатері төнген кезде шектеу іс-шаралары, оның ішінде карантин енгізілетін инфекциялық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2269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туындау және таралу қатері төнген кезде шектеу іс-шаралары, оның ішінде карантин енгізілетін инфекциялық аурулардың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еткен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Туындау және таралу қатері төнген кезде шектеу іс-шаралары,</w:t>
      </w:r>
      <w:r>
        <w:br/>
      </w:r>
      <w:r>
        <w:rPr>
          <w:rFonts w:ascii="Times New Roman"/>
          <w:b/>
          <w:i w:val="false"/>
          <w:color w:val="000000"/>
        </w:rPr>
        <w:t>
оның ішінде карантин енгізілетін инфекциялық аурулардың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Тырысқақ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Сары қызба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Ауыр қатты респираторлық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Вирусты геморрагиялық қызбалар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Фекальды-оральды жолмен берілетін вирусты гепатиттер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Сүзек-қылау аурулары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Сальмонеллез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Дизентерия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Басқа да қатты ішек инфекциялары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Пандемиялық тұмау (A/H1N1 тұмауы, құс тұмауы және басқа да түрлері)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Ауа-тамшы инфекциялары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