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8185" w14:textId="6a08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нашақорлыққа және есірткі бизнесіне қарсы күресті күшейту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жолда 3-бағандағы «112611» деген сандар «112529»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