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8a468" w14:textId="738a4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толықтырулар мен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12 қарашадағы № 1198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толықтырулар мен өзгерістер енгізілсін.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2011.09.16 </w:t>
      </w:r>
      <w:r>
        <w:rPr>
          <w:rFonts w:ascii="Times New Roman"/>
          <w:b w:val="false"/>
          <w:i w:val="false"/>
          <w:color w:val="000000"/>
          <w:sz w:val="28"/>
        </w:rPr>
        <w:t>N 1067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31.08.2016 </w:t>
      </w:r>
      <w:r>
        <w:rPr>
          <w:rFonts w:ascii="Times New Roman"/>
          <w:b w:val="false"/>
          <w:i w:val="false"/>
          <w:color w:val="000000"/>
          <w:sz w:val="28"/>
        </w:rPr>
        <w:t>№ 497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күші жойылды - ҚР Үкіметінің 02.06.2022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ҚР Үкіметінің 2011.09.16 </w:t>
      </w:r>
      <w:r>
        <w:rPr>
          <w:rFonts w:ascii="Times New Roman"/>
          <w:b w:val="false"/>
          <w:i w:val="false"/>
          <w:color w:val="000000"/>
          <w:sz w:val="28"/>
        </w:rPr>
        <w:t>N 1067</w:t>
      </w:r>
      <w:r>
        <w:rPr>
          <w:rFonts w:ascii="Times New Roman"/>
          <w:b w:val="false"/>
          <w:i w:val="false"/>
          <w:color w:val="ff0000"/>
          <w:sz w:val="28"/>
        </w:rPr>
        <w:t xml:space="preserve">; 31.08.2016 </w:t>
      </w:r>
      <w:r>
        <w:rPr>
          <w:rFonts w:ascii="Times New Roman"/>
          <w:b w:val="false"/>
          <w:i w:val="false"/>
          <w:color w:val="000000"/>
          <w:sz w:val="28"/>
        </w:rPr>
        <w:t>№ 497</w:t>
      </w:r>
      <w:r>
        <w:rPr>
          <w:rFonts w:ascii="Times New Roman"/>
          <w:b w:val="false"/>
          <w:i w:val="false"/>
          <w:color w:val="ff0000"/>
          <w:sz w:val="28"/>
        </w:rPr>
        <w:t xml:space="preserve">; 02.06.2022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