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e94b" w14:textId="24ae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281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е 2010 жылғы кредиторлық берешекті өтеуге, сондай-ақ Қазақстан Республикасы Ішкі істер министрлігі Ішкі әскерлерінің әскери қызметшілеріне еңбекақы төлеу қоры бойынша (оның ішінде біржолғы ақшалай сыйақы төлеу және штаттардың қысқартылуына байланысты шығыстар бойынша) шығыстарды жабуға 2010 жылға арналған республикалық бюджетте шұғыл шығындарға көзделген Қазақстан Республикасы Үкіметінің резервінен 156189000 (бір жүз елу алты миллион бір жүз сексен тоғыз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