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9304" w14:textId="22f9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келісімге өзгерістер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келісімге өзгерістер енгізу туралы хаттамаға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2007 жылғы 6 қазандағы Ұжымдық қауіпсіздік туралы шарт ұйымына</w:t>
      </w:r>
      <w:r>
        <w:br/>
      </w:r>
      <w:r>
        <w:rPr>
          <w:rFonts w:ascii="Times New Roman"/>
          <w:b/>
          <w:i w:val="false"/>
          <w:color w:val="000000"/>
        </w:rPr>
        <w:t>
мүше мемлекеттердің құқық қорғау органдары мен арнайы</w:t>
      </w:r>
      <w:r>
        <w:br/>
      </w:r>
      <w:r>
        <w:rPr>
          <w:rFonts w:ascii="Times New Roman"/>
          <w:b/>
          <w:i w:val="false"/>
          <w:color w:val="000000"/>
        </w:rPr>
        <w:t>
қызметтерін жарақтандыру үшін арнайы техника мен арнайы</w:t>
      </w:r>
      <w:r>
        <w:br/>
      </w:r>
      <w:r>
        <w:rPr>
          <w:rFonts w:ascii="Times New Roman"/>
          <w:b/>
          <w:i w:val="false"/>
          <w:color w:val="000000"/>
        </w:rPr>
        <w:t>
құралдарды жеңілдікпен жеткізу шарттары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ұйымына мүше мемлекеттер,</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келісімді (бұдан әрі - Келісім) өзектендіру қажеттілігін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3-бабы, 6-бабының екінші және төртінші абзацтары «еркін айырбасталатын валютада» деген сөздерден кейін «және (немесе) Ресей Федерациясының рублінде»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14-бабында көзделген тәртіппен күшіне енеді.</w:t>
      </w:r>
    </w:p>
    <w:p>
      <w:pPr>
        <w:spacing w:after="0"/>
        <w:ind w:left="0"/>
        <w:jc w:val="both"/>
      </w:pPr>
      <w:r>
        <w:rPr>
          <w:rFonts w:ascii="Times New Roman"/>
          <w:b w:val="false"/>
          <w:i w:val="false"/>
          <w:color w:val="000000"/>
          <w:sz w:val="28"/>
        </w:rPr>
        <w:t>      __________ қаласында 20 __ жылғы «__» __________ орыс тілінде бір түпнұсқа данада жасалды. Түпнұсқа данасы Ұжымдық қауіпсіздік туралы шарт ұйымының Хатшылығында сақталады, ол оның расталған көшірмесін осы Хаттамаға қол қойған әрбір мемлекетке жібереді.</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