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a8a9" w14:textId="fbfa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2005 жылғы 23 желтоқсандағы № 1686 Жарлығының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9 желтоқсандағы № 1336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2005 жылғы 23 желтоқсандағы № 1686 Жарлығының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2005 жылғы</w:t>
      </w:r>
      <w:r>
        <w:br/>
      </w:r>
      <w:r>
        <w:rPr>
          <w:rFonts w:ascii="Times New Roman"/>
          <w:b/>
          <w:i w:val="false"/>
          <w:color w:val="000000"/>
        </w:rPr>
        <w:t>
23 желтоқсандағы № 1686 Жарлығының</w:t>
      </w:r>
      <w:r>
        <w:br/>
      </w:r>
      <w:r>
        <w:rPr>
          <w:rFonts w:ascii="Times New Roman"/>
          <w:b/>
          <w:i w:val="false"/>
          <w:color w:val="000000"/>
        </w:rPr>
        <w:t>
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«Сыбайлас жемқорлыққа қарсы күрестің 2006 - 2010 жылдарға арналған мемлекеттік бағдарламасы туралы» Қазақстан Республикасы Президентінің 2005 жылғы 23 желтоқсандағы № 1686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46, 593-құжат)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2011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