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dcec" w14:textId="a21d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 1163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13 желтоқсандағы № 1351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«Тұрғын үй құрылысы объектілерін салуды аяқтаудың кейбір мәселелері туралы» Қазақстан Республикасы Үкіметінің 2009 жылғы 31 шілдедегі № 1163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«Есіл» тұрғын үй кешені» объектісі, құрылыс салушы - «ЛАД-Строй» жауапкершілігі шектеулі серіктестігі, қаржыландыру сомасы бір шаршы метр үшін 100800 (бір жүз мың сегіз жүз) теңге және бір машина орны үшін 777600 (жеті жүз жетпіс жеті мың алты жүз) теңге есебінен 2940030240 (екі миллиард тоғыз жүз қырық миллион отыз мың екі жүз қырық) теңгеден аспайды;».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