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67fe" w14:textId="dff6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тұрақтылығын қамтамасыз ету үшін "Самұрық-Қазына" ұлттық әл-ауқат қоры" акционерлік қоғамына бюджеттік кредит беру шарттарын және "Досжан темір жолы (ДТЖ)" акционерлік қоғамына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2010 жылғы 20 желтоқсандағы № 1376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кейіннен «Досжан темір жолы (ДТЖ)» акционерлік қоғамына (бұдан әрі - «Досжан темір жолы (ДТЖ)» АҚ) 3640000000 (үш миллиард алты жүз қырық миллион) теңге сомасында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бюджеттік кредит берілсін.</w:t>
      </w:r>
      <w:r>
        <w:br/>
      </w:r>
      <w:r>
        <w:rPr>
          <w:rFonts w:ascii="Times New Roman"/>
          <w:b w:val="false"/>
          <w:i w:val="false"/>
          <w:color w:val="000000"/>
          <w:sz w:val="28"/>
        </w:rPr>
        <w:t>
</w:t>
      </w:r>
      <w:r>
        <w:rPr>
          <w:rFonts w:ascii="Times New Roman"/>
          <w:b w:val="false"/>
          <w:i w:val="false"/>
          <w:color w:val="000000"/>
          <w:sz w:val="28"/>
        </w:rPr>
        <w:t>
      2. «Досжан темір жолы (ДТЖ)» АҚ-на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кредиттің мақсаты «Шар - Өскемен» теміржол желісі құрылысының жобасын іске асыру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негізгі борышты өтеу жөнінде алты жылдық жеңілдік кезеңмен 20 (жиырма) жыл мерзімге, 0,25 (нөл бүтін жүзден жиырма бес) пайызға тең жылдық сыйақы ставкасы бойынша беріледі;</w:t>
      </w:r>
      <w:r>
        <w:br/>
      </w:r>
      <w:r>
        <w:rPr>
          <w:rFonts w:ascii="Times New Roman"/>
          <w:b w:val="false"/>
          <w:i w:val="false"/>
          <w:color w:val="000000"/>
          <w:sz w:val="28"/>
        </w:rPr>
        <w:t>
</w:t>
      </w:r>
      <w:r>
        <w:rPr>
          <w:rFonts w:ascii="Times New Roman"/>
          <w:b w:val="false"/>
          <w:i w:val="false"/>
          <w:color w:val="000000"/>
          <w:sz w:val="28"/>
        </w:rPr>
        <w:t>
      3) «Досжан темір жолы (ДТЖ)» АҚ кредит беруге арналған сыйақы ставкасы жылдық 0,5 (нөл бүтін оннан бес) пайыздан аспауы тиіс;</w:t>
      </w:r>
      <w:r>
        <w:br/>
      </w:r>
      <w:r>
        <w:rPr>
          <w:rFonts w:ascii="Times New Roman"/>
          <w:b w:val="false"/>
          <w:i w:val="false"/>
          <w:color w:val="000000"/>
          <w:sz w:val="28"/>
        </w:rPr>
        <w:t>
</w:t>
      </w:r>
      <w:r>
        <w:rPr>
          <w:rFonts w:ascii="Times New Roman"/>
          <w:b w:val="false"/>
          <w:i w:val="false"/>
          <w:color w:val="000000"/>
          <w:sz w:val="28"/>
        </w:rPr>
        <w:t>
      4) негізгі борышты өтеуді қарыз алушы осы тармақтың 2) тармақшасында көрсетілген жеңілдік кезеңінің мерзімі аяқталған соң тең үлестермен жүзеге асырады;</w:t>
      </w:r>
      <w:r>
        <w:br/>
      </w:r>
      <w:r>
        <w:rPr>
          <w:rFonts w:ascii="Times New Roman"/>
          <w:b w:val="false"/>
          <w:i w:val="false"/>
          <w:color w:val="000000"/>
          <w:sz w:val="28"/>
        </w:rPr>
        <w:t>
</w:t>
      </w:r>
      <w:r>
        <w:rPr>
          <w:rFonts w:ascii="Times New Roman"/>
          <w:b w:val="false"/>
          <w:i w:val="false"/>
          <w:color w:val="000000"/>
          <w:sz w:val="28"/>
        </w:rPr>
        <w:t>
      5) кредит бойынша есептелген сыйақыны төлеу жарты жылдық кезеңділікпен жүзеге асырылады. Есептелген сыйақыны алғашқы төлеу қарыз алушыға кредит бөлінген сәттен бастап 6 (алты) ай өткен соң жүргізіледі;</w:t>
      </w:r>
      <w:r>
        <w:br/>
      </w:r>
      <w:r>
        <w:rPr>
          <w:rFonts w:ascii="Times New Roman"/>
          <w:b w:val="false"/>
          <w:i w:val="false"/>
          <w:color w:val="000000"/>
          <w:sz w:val="28"/>
        </w:rPr>
        <w:t>
</w:t>
      </w:r>
      <w:r>
        <w:rPr>
          <w:rFonts w:ascii="Times New Roman"/>
          <w:b w:val="false"/>
          <w:i w:val="false"/>
          <w:color w:val="000000"/>
          <w:sz w:val="28"/>
        </w:rPr>
        <w:t>
      6) қарыз алушы үшін игеру кезеңі кредит қарыз алушының шотына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Индустрия және жаңа технологиялар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қарыз алушының міндеттемелерін қамтамасыз етпей бөлінеді.</w:t>
      </w:r>
      <w:r>
        <w:br/>
      </w:r>
      <w:r>
        <w:rPr>
          <w:rFonts w:ascii="Times New Roman"/>
          <w:b w:val="false"/>
          <w:i w:val="false"/>
          <w:color w:val="000000"/>
          <w:sz w:val="28"/>
        </w:rPr>
        <w:t>
</w:t>
      </w:r>
      <w:r>
        <w:rPr>
          <w:rFonts w:ascii="Times New Roman"/>
          <w:b w:val="false"/>
          <w:i w:val="false"/>
          <w:color w:val="000000"/>
          <w:sz w:val="28"/>
        </w:rPr>
        <w:t xml:space="preserve">
      5. Кредит беруші мен әкімші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қаулының 3-тармағында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6. Қарыз алушы осы қаулының 3-тармағында көрсетілген кредит шарты жасалған күннен бастап 10 (он) жұмыс күні ішінде «Досжан темір жолы (ДТЖ)» АҚ шотына кредит сомасын аударуды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7. Әкімші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кредиттің мақсатты және тиімді пайдаланылуын, өтелуі мен оған қызмет көрсетілуін бақылауды және оның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