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40e" w14:textId="f38b4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 наурыздағы № 145 Қаулысы. Күші жойылды - Қазақстан Республикасы Үкіметінің 2023 жылғы 20 маусымдағы № 489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20.06.2023 </w:t>
      </w:r>
      <w:r>
        <w:rPr>
          <w:rFonts w:ascii="Times New Roman"/>
          <w:b w:val="false"/>
          <w:i w:val="false"/>
          <w:color w:val="ff0000"/>
          <w:sz w:val="28"/>
        </w:rPr>
        <w:t>№ 489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Агроенеркәсіптік кешенді және ауылдық аумақтарды дамытуды мемлекеттік реттеу туралы" 2005 жылғы 8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31.12.2015 </w:t>
      </w:r>
      <w:r>
        <w:rPr>
          <w:rFonts w:ascii="Times New Roman"/>
          <w:b w:val="false"/>
          <w:i w:val="false"/>
          <w:color w:val="000000"/>
          <w:sz w:val="28"/>
        </w:rPr>
        <w:t>№ 1164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әлеуметтік маңызы бар азық-түлік тауарларының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Үкіметінің 27.03.017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Тауардың атауы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бидай ұны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сортты ұннан жасалған бидай наны (пішінді)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 жармасы (дән,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күріш (домалақ дәнді, өлшеніп салынатын)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Асханалық сәбіз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қауданды қырыққабат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қант – құмшекер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 майы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(сүйекті жауырын-төс бөлігі)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сүт, майлылығы 2,5%,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Майлылығы 2,5% айран, жұмсақ қаптамада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 (тұздалмаған, майлылығы кемінде 72,5%, толықтырғыштар және өсімдік майлары жоқ)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(I санатты)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 тұзы ("Экстра" -дан басқа)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Сүзбе: майлылығы 5-9%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