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d777" w14:textId="7ffd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Ш.Есенов атындағы Каспий мемлекеттік технологиялар және инжиниринг университетінде әскери кафедра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желтоқсандағы № 1475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қорғанысты және Қарулы Күштері туралы» Қазақстан Республикасының 2005 жылғы 7 қаңтардағы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«Ш. Есенов атындағы Каспий мемлекеттік технологиялар және инжиниринг университеті» республикалық мемлекеттік қазыналық кәсіпорны студенттерінің қатарынан Қазақстан Республикасының Қарулы Күштері үшін запастағы офицерлерді даярлау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Білім және ғылым министрлігі «Ш. Есенов атындағы Каспий мемлекеттік технологиялар және инжиниринг университеті» республикалық мемлекеттік қазыналық кәсіпорнында оқу орнының қаражаты мен штат саны шегінде әскери кафедра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 Қазақстан Республикасы Қорғаныс министрлігімен бірлесіп, осы қаулыны іске асыру жөнінде заңнамада көзделген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