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8ec3" w14:textId="29f8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учаскесін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2010 жылғы 30 желтоқсандағы № 1476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Республикасының 2003 жылғы 8 шілдедегі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Оңтүстік Қазақстан облысы Табиғи ресурстар және табиғатты пайдалануды реттеу басқармасы «Бадам орман және жануарлар әлемін қорғау жөніндегі мемлекеттік мекеме» мемлекеттік мекемесінің орман қоры жерінен ауданы 47,1 гектар жер учаскесі өнеркәсіп, көлік, байланыс, қорғаныс және өзге де ауыл шаруашылығы мақсатына арналмаған жерлер санатына ауыстырылсын.</w:t>
      </w:r>
      <w:r>
        <w:br/>
      </w:r>
      <w:r>
        <w:rPr>
          <w:rFonts w:ascii="Times New Roman"/>
          <w:b w:val="false"/>
          <w:i w:val="false"/>
          <w:color w:val="000000"/>
          <w:sz w:val="28"/>
        </w:rPr>
        <w:t>
</w:t>
      </w:r>
      <w:r>
        <w:rPr>
          <w:rFonts w:ascii="Times New Roman"/>
          <w:b w:val="false"/>
          <w:i w:val="false"/>
          <w:color w:val="000000"/>
          <w:sz w:val="28"/>
        </w:rPr>
        <w:t>
      2. Осы қаулының 1-тармағында көрсетілген жер учаскесі қорғаныс мұқтажы үшін тұрақты жер пайдалану құқығында Қазақстан Республикасы Қорғаныс министрлігінің «Шымкент аудандық пайдалану бөлімі» мемлекеттік мекемесіне берілсін.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Қорғаныс министрлігі Қазақстан Республикасының қолданыстағы заңнамасына сәйкес орман шаруашылығын жүргізуге байланысы жоқ орман шаруашылығы өндірісінің, шығасыларын республикалық бюджет кірісіне өтесін және алынған сүректі мекеменің балансына тапсыра отырып, алаңды тазарту жөнінде шаралар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30 желтоқсандағы </w:t>
      </w:r>
      <w:r>
        <w:br/>
      </w:r>
      <w:r>
        <w:rPr>
          <w:rFonts w:ascii="Times New Roman"/>
          <w:b w:val="false"/>
          <w:i w:val="false"/>
          <w:color w:val="000000"/>
          <w:sz w:val="28"/>
        </w:rPr>
        <w:t xml:space="preserve">
№ 1476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Өнеркәсіп, көлік, байланыс, қорғаныс және өзге де ауыл</w:t>
      </w:r>
      <w:r>
        <w:br/>
      </w:r>
      <w:r>
        <w:rPr>
          <w:rFonts w:ascii="Times New Roman"/>
          <w:b/>
          <w:i w:val="false"/>
          <w:color w:val="000000"/>
        </w:rPr>
        <w:t>
шаруашылығы мақсатына арналмаған жерлер санатына</w:t>
      </w:r>
      <w:r>
        <w:br/>
      </w:r>
      <w:r>
        <w:rPr>
          <w:rFonts w:ascii="Times New Roman"/>
          <w:b/>
          <w:i w:val="false"/>
          <w:color w:val="000000"/>
        </w:rPr>
        <w:t>
ауыстырылатын орман қоры жерінің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893"/>
        <w:gridCol w:w="1193"/>
        <w:gridCol w:w="1233"/>
        <w:gridCol w:w="1673"/>
        <w:gridCol w:w="1833"/>
        <w:gridCol w:w="1693"/>
        <w:gridCol w:w="1053"/>
        <w:gridCol w:w="123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жерлер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жерлер</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Табиғи ресурстар және табиғатты пайдалануды реттеу басқармасы «Бадам орман және жануарлар әлемін қорғау жөніндегі мемлекеттік мекемесі»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