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1e5a" w14:textId="fd21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19 мамырдағы Қазақстан Республикасының Үкіметі мен Украина Министрлер Кабинетінің арасындағы азаматтардың өзара сапарлары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2010 жылғы 7 сәуірдегі № 291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2000 жылғы 19 мамырдағы Қазақстан Республикасының Үкіметі мен Украина Министрлер Кабинетінің арасындағы азаматтардың өзара сапарлары туралы келісімге өзгерістер мен толықтырулар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Сыртқы істер министрі Қанат Бекмырзаұлы Саудабаевқа қағидаттық сипаты жоқ өзгерістер мен толықтырулар енгізуге рұқсат бере отырып, Қазақстан Республикасының Үкіметі атынан 2000 жылғы 19 мамырдағы Қазақстан Республикасының Үкіметі мен Украина Министрлер Кабинетінің арасындағы азаматтардың өзара сапарлары туралы келісімге өзгерістер мен толықтырулар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2000 жылғы 19 мамырдағы Қазақстан Республикасының Үкіметі мен</w:t>
      </w:r>
      <w:r>
        <w:br/>
      </w:r>
      <w:r>
        <w:rPr>
          <w:rFonts w:ascii="Times New Roman"/>
          <w:b/>
          <w:i w:val="false"/>
          <w:color w:val="000000"/>
        </w:rPr>
        <w:t>
Украина Министрлер Кабинетінің арасындағы азаматтардың өзара</w:t>
      </w:r>
      <w:r>
        <w:br/>
      </w:r>
      <w:r>
        <w:rPr>
          <w:rFonts w:ascii="Times New Roman"/>
          <w:b/>
          <w:i w:val="false"/>
          <w:color w:val="000000"/>
        </w:rPr>
        <w:t>
сапарлары туралы келісімге өзгерістер мен толықтырулар енгізу</w:t>
      </w:r>
      <w:r>
        <w:br/>
      </w:r>
      <w:r>
        <w:rPr>
          <w:rFonts w:ascii="Times New Roman"/>
          <w:b/>
          <w:i w:val="false"/>
          <w:color w:val="000000"/>
        </w:rPr>
        <w:t>
туралы хаттама</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Украинаның Министрлер Кабинеті,</w:t>
      </w:r>
      <w:r>
        <w:br/>
      </w:r>
      <w:r>
        <w:rPr>
          <w:rFonts w:ascii="Times New Roman"/>
          <w:b w:val="false"/>
          <w:i w:val="false"/>
          <w:color w:val="000000"/>
          <w:sz w:val="28"/>
        </w:rPr>
        <w:t>
      2000 жылғы 19 мамырдағы Қазақстан Республикасының Үкіметі мен Украина Министрлер Кабинетінің арасындағы азаматтардың өзара сапарлары туралы </w:t>
      </w:r>
      <w:r>
        <w:rPr>
          <w:rFonts w:ascii="Times New Roman"/>
          <w:b w:val="false"/>
          <w:i w:val="false"/>
          <w:color w:val="000000"/>
          <w:sz w:val="28"/>
        </w:rPr>
        <w:t>келісімде</w:t>
      </w:r>
      <w:r>
        <w:rPr>
          <w:rFonts w:ascii="Times New Roman"/>
          <w:b w:val="false"/>
          <w:i w:val="false"/>
          <w:color w:val="000000"/>
          <w:sz w:val="28"/>
        </w:rPr>
        <w:t>, бұдан әрі - «Келісім», көзделген екі мемлекет азаматтарының өзара сапарларының режимін одан әрі реттеу мақсатында,</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1-бабының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Бір Тарап мемлекетінің азаматтары шетелге жол жүру үшін жарамды құжаттарының негізінде баратын мемлекеттің мемлекеттік шекарасын бірінші рет кесіп өткен күнінен бастап бір жүз сексен (180) күн ішінде тоқсан (90) күнге дейінгі мерзімде екінші Тарап мемлекетінің аумағына визасыз келе алады, транзитпен өте алады, кете алады және бола алады.»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Келісімнің 1-бабы мынадай мазмұндағы 3-тармақпен толықтырылсын:</w:t>
      </w:r>
      <w:r>
        <w:br/>
      </w:r>
      <w:r>
        <w:rPr>
          <w:rFonts w:ascii="Times New Roman"/>
          <w:b w:val="false"/>
          <w:i w:val="false"/>
          <w:color w:val="000000"/>
          <w:sz w:val="28"/>
        </w:rPr>
        <w:t>
      «3. Егер мұндай болу мерзімі екінші Тарап мемлекетінің аумағына бірінші рет келген күнінен бастап бір жүз сексен (180) күн ішінде тоқсан (90) күннен аспайтын болса, оларда осы екінші Тарап мемлекетінің аумағына кірген кезде шекаралық бақылау органдарының белгісі қойылған көші-қон карточкасы болған жағдайда, бір Тарап мемлекетінің азаматтары өзара негізде осы екінші Тарап мемлекетінің аумағына, құзыретті органдарда тіркелуден босатылады.»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Хаттама қол қойылған күнінен бастап уақытша қолданылады және дипломатиялық арналар арқылы Тараптардың оның күшіне енуі үшін қажетті мемлекетішілік рәсімдерді орындағаны туралы соңғы жазбаша хабарлама алынған күнінен бастап отызыншы күні күшіне енеді.</w:t>
      </w:r>
      <w:r>
        <w:br/>
      </w:r>
      <w:r>
        <w:rPr>
          <w:rFonts w:ascii="Times New Roman"/>
          <w:b w:val="false"/>
          <w:i w:val="false"/>
          <w:color w:val="000000"/>
          <w:sz w:val="28"/>
        </w:rPr>
        <w:t>
      Осы Хаттама Келісіммен бір мезгілде күшін жояды.</w:t>
      </w:r>
      <w:r>
        <w:br/>
      </w:r>
      <w:r>
        <w:rPr>
          <w:rFonts w:ascii="Times New Roman"/>
          <w:b w:val="false"/>
          <w:i w:val="false"/>
          <w:color w:val="000000"/>
          <w:sz w:val="28"/>
        </w:rPr>
        <w:t>
      2010 жылғы «__» _________ __________ қаласында әрқайсысы қазақ, украин және орыс тілдерінде екі данада жасалды, әрі барлық мәтіндердің күші бірдей. Осы Хаттаманың ережелерін түсіндіруде пікір алшақтығы туындаған жағдайда, Тараптар Хаттаманың орыс тіліндегі мәтініне жүгінетін болады.</w:t>
      </w:r>
    </w:p>
    <w:p>
      <w:pPr>
        <w:spacing w:after="0"/>
        <w:ind w:left="0"/>
        <w:jc w:val="both"/>
      </w:pPr>
      <w:r>
        <w:rPr>
          <w:rFonts w:ascii="Times New Roman"/>
          <w:b w:val="false"/>
          <w:i/>
          <w:color w:val="000000"/>
          <w:sz w:val="28"/>
        </w:rPr>
        <w:t>    Қазақстан Республикасының          Украинаның Министрлер</w:t>
      </w:r>
      <w:r>
        <w:br/>
      </w:r>
      <w:r>
        <w:rPr>
          <w:rFonts w:ascii="Times New Roman"/>
          <w:b w:val="false"/>
          <w:i w:val="false"/>
          <w:color w:val="000000"/>
          <w:sz w:val="28"/>
        </w:rPr>
        <w:t>
</w:t>
      </w:r>
      <w:r>
        <w:rPr>
          <w:rFonts w:ascii="Times New Roman"/>
          <w:b w:val="false"/>
          <w:i/>
          <w:color w:val="000000"/>
          <w:sz w:val="28"/>
        </w:rPr>
        <w:t>         Үкіметі үшін                     Кабинеті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