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845f" w14:textId="dda8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30 шілдедегі № 810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15 сәуірдегі № 311 Қаулысы</w:t>
      </w:r>
    </w:p>
    <w:p>
      <w:pPr>
        <w:spacing w:after="0"/>
        <w:ind w:left="0"/>
        <w:jc w:val="both"/>
      </w:pPr>
      <w:bookmarkStart w:name="z1" w:id="0"/>
      <w:r>
        <w:rPr>
          <w:rFonts w:ascii="Times New Roman"/>
          <w:b w:val="false"/>
          <w:i w:val="false"/>
          <w:color w:val="000000"/>
          <w:sz w:val="28"/>
        </w:rPr>
        <w:t>
      «Экономиканың стратегиялық маңызы бар салаларындағы меншіктің мемлекеттік мониторингі туралы» Қазақстан Республикасының 2003 жылғы 4 қарашадағы Заңының 13-бабының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 Қазақстан Республикасы Үкіметінің 2004 жылғы 30 шілдедегі № 810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28, 377-құжат)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15 сәуірдегі</w:t>
      </w:r>
      <w:r>
        <w:br/>
      </w:r>
      <w:r>
        <w:rPr>
          <w:rFonts w:ascii="Times New Roman"/>
          <w:b w:val="false"/>
          <w:i w:val="false"/>
          <w:color w:val="000000"/>
          <w:sz w:val="28"/>
        </w:rPr>
        <w:t xml:space="preserve">
№ 311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30 шілдедегі</w:t>
      </w:r>
      <w:r>
        <w:br/>
      </w:r>
      <w:r>
        <w:rPr>
          <w:rFonts w:ascii="Times New Roman"/>
          <w:b w:val="false"/>
          <w:i w:val="false"/>
          <w:color w:val="000000"/>
          <w:sz w:val="28"/>
        </w:rPr>
        <w:t xml:space="preserve">
№ 810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Экономиканың стратегиялық маңызы бар салаларының өздеріне</w:t>
      </w:r>
      <w:r>
        <w:br/>
      </w:r>
      <w:r>
        <w:rPr>
          <w:rFonts w:ascii="Times New Roman"/>
          <w:b/>
          <w:i w:val="false"/>
          <w:color w:val="000000"/>
        </w:rPr>
        <w:t>
қатысты меншіктің мемлекеттік мониторингі жүзеге асырылатын</w:t>
      </w:r>
      <w:r>
        <w:br/>
      </w:r>
      <w:r>
        <w:rPr>
          <w:rFonts w:ascii="Times New Roman"/>
          <w:b/>
          <w:i w:val="false"/>
          <w:color w:val="000000"/>
        </w:rPr>
        <w:t>
объектілерінің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5142"/>
        <w:gridCol w:w="8269"/>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өлшемдері</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кен-байыту өндірістік бірлестігі»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Аксес Көмір»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Көмір»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Құмкөл Ресорсиз»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Ойл Продактс»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«Южполиметалл» өнеркәсіптік корпорациясы»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«Қазақалтын ТКМК»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ТКБК»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Экономика және бюджеттік жоспарлау министрінің 2003 жылғы 26 ақпандағы № 37 бұйрығымен, сондай-ақ Қазақстан Республикасы Үкіметінің 2002 жылғы 18 наурыздағы № 325 қаулысымен бекітілген кала салушы кәсіпорындардың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тау-кен химия комбинаты»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Машина жасау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ауыр машина жасау зауыты»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подшипник зауыты»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энергиясын өндіру және тарату</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«Еуроазия энергетика корпорациям»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Өскемен ГЭС»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Шүлбі ГЭС»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өңірлік энергетикалық компаниясы»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 компаниясы» «KEGOC» (Kazakhstan Electricity Grid Operating Company)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«З-Энергоорталық»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АҚ (ЖЭО-2, ЖЭО-3)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және байланыс</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және оның жеке тұлғаларды қоспағандағы аффилиирленген тұлғалары</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ақпараттық технологиялар»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акционерлік қоғамына тиесілі.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«Kazsatnet» ұлттық компаниясы»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акционерлік коғамына тиесілі.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«ҚазТрансКом»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ата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жол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әуежайы және тасымалдау - АТХӘ»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«Семейавиа»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халықаралық әуежайы»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Көлік және қатынас жолдары комитетінің шаруашылық жүргізу құқығындағы «Ақтау халықаралық теңіз сауда порты»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Азаматтық авиация комитетінің «Қазаэронавигация» әуе қозғалысын басқару, ұшуды радиотехникалық қамтамасыз етудің жер үсті құралдарын техникалық пайдалану және электр байланысы жөніндегі шаруашылық жүргізу құқығындағы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Әскери-өнеркәсіптік мақсаттағы өнімдерді өндіру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оның жеке тұлғаларды қоспағандағы аффилиирленген тұлғалары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қоғамына тиесілі.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Химия өнеркәсібі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хром қосылыстары зауыты»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Қазақстан Республикасы Үкіметінің 2008 жылғы 31 желтоқсандағы № 1344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мониторинке жататын ірі салық төлеушілердің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шаруашылығы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«Қаныш Сәтпаев атындағы канал» шаруашылық жүргізу құқығындағы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2003 жылғы 9 шілдедегі </w:t>
            </w:r>
            <w:r>
              <w:rPr>
                <w:rFonts w:ascii="Times New Roman"/>
                <w:b w:val="false"/>
                <w:i w:val="false"/>
                <w:color w:val="000000"/>
                <w:sz w:val="20"/>
              </w:rPr>
              <w:t>Су кодексіне</w:t>
            </w:r>
            <w:r>
              <w:rPr>
                <w:rFonts w:ascii="Times New Roman"/>
                <w:b w:val="false"/>
                <w:i w:val="false"/>
                <w:color w:val="000000"/>
                <w:sz w:val="20"/>
              </w:rPr>
              <w:t xml:space="preserve"> сәйкес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су шаруашылығы құрылыстарының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«Оңтүстіксушар» су шаруашылығы жөніндегі шаруашылық жүргізу құқығындағы Оңтүстік Қазақстан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2003 жылғы 9 шілдедегі </w:t>
            </w:r>
            <w:r>
              <w:rPr>
                <w:rFonts w:ascii="Times New Roman"/>
                <w:b w:val="false"/>
                <w:i w:val="false"/>
                <w:color w:val="000000"/>
                <w:sz w:val="20"/>
              </w:rPr>
              <w:t>Су кодексіне</w:t>
            </w:r>
            <w:r>
              <w:rPr>
                <w:rFonts w:ascii="Times New Roman"/>
                <w:b w:val="false"/>
                <w:i w:val="false"/>
                <w:color w:val="000000"/>
                <w:sz w:val="20"/>
              </w:rPr>
              <w:t xml:space="preserve"> сәйкес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су шаруашылығы құрылыстарының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«Бартоғай су қоймасын және Д.Қонаев атындағы Үлкен Алматы каналын пайдалану басқармасы» шаруашылық жүргізу құқығындағы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«Қарағандысушар» су шаруашылығы жөніндегі шаруашылық жүргізу құқығындағы Қарағанды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«Астана-Су» шаруашылық жүргізу құқығындағы су шаруашылығы жөніндегі Ақмола республикалық мемлекеттік кәсіпорыны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«Солтүстіксуқұрылыс» Қазақстанның солтүстік және орталық облыстарында су шаруашылығы объектілерін салу жөніндегі өңірлік дирекциясы» шаруашылық жүргізу құқығындағы республикалық мемлекеттік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2003 жылғы 9 шілдедегі </w:t>
            </w:r>
            <w:r>
              <w:rPr>
                <w:rFonts w:ascii="Times New Roman"/>
                <w:b w:val="false"/>
                <w:i w:val="false"/>
                <w:color w:val="000000"/>
                <w:sz w:val="20"/>
              </w:rPr>
              <w:t>Су кодексіне</w:t>
            </w:r>
            <w:r>
              <w:rPr>
                <w:rFonts w:ascii="Times New Roman"/>
                <w:b w:val="false"/>
                <w:i w:val="false"/>
                <w:color w:val="000000"/>
                <w:sz w:val="20"/>
              </w:rPr>
              <w:t xml:space="preserve"> сәйкес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су шаруашылығы құрылыстарының тізбесінде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«Алматы Су холдингі» шаруашылық жүргізу құқығындағы мемлекеттік коммуналдық кәсіпорны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2003 жылғы 9 шілдедегі </w:t>
            </w:r>
            <w:r>
              <w:rPr>
                <w:rFonts w:ascii="Times New Roman"/>
                <w:b w:val="false"/>
                <w:i w:val="false"/>
                <w:color w:val="000000"/>
                <w:sz w:val="20"/>
              </w:rPr>
              <w:t>Су кодексіне</w:t>
            </w:r>
            <w:r>
              <w:rPr>
                <w:rFonts w:ascii="Times New Roman"/>
                <w:b w:val="false"/>
                <w:i w:val="false"/>
                <w:color w:val="000000"/>
                <w:sz w:val="20"/>
              </w:rPr>
              <w:t xml:space="preserve"> сәйкес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су шаруашылығы құрылыстарының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Агроөнеркәсіптік кешен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2001 жылғы 20 қаңтардағы № 89 </w:t>
            </w:r>
            <w:r>
              <w:rPr>
                <w:rFonts w:ascii="Times New Roman"/>
                <w:b w:val="false"/>
                <w:i w:val="false"/>
                <w:color w:val="000000"/>
                <w:sz w:val="20"/>
              </w:rPr>
              <w:t>қаулысымен</w:t>
            </w:r>
            <w:r>
              <w:rPr>
                <w:rFonts w:ascii="Times New Roman"/>
                <w:b w:val="false"/>
                <w:i w:val="false"/>
                <w:color w:val="000000"/>
                <w:sz w:val="20"/>
              </w:rPr>
              <w:t xml:space="preserve"> бекітілген қызметінде төтенше жағдайлар туындау қатері жоғары ұйымдардың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Ғарыш қызметі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байланыс және радиоэлектрондық құралдардың электр магниттік үйлесімділігі республикалық орталығы»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қазақстан-ресей бірлескен кәсіпорны»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зерттеулер мен технологиялар орталығы» АҚ</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меншігінде тұрған стратегиялық объектілердің тізбелерінде есепте.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