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86f07" w14:textId="d786f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2003 жылғы 19 наурыздағы № 269 қаулысына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2010 жылғы 14 маусымдағы № 582 Қаулысы. Күші жойылды - Қазақстан Республикасы Үкіметінің 2015 жылғы 8 қыркүйектегі № 754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08.09.2015 </w:t>
      </w:r>
      <w:r>
        <w:rPr>
          <w:rFonts w:ascii="Times New Roman"/>
          <w:b w:val="false"/>
          <w:i w:val="false"/>
          <w:color w:val="ff0000"/>
          <w:sz w:val="28"/>
        </w:rPr>
        <w:t>№ 754</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bookmarkStart w:name="z2" w:id="1"/>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«Қосылған құн салығы «Салық және бюджетке төленетін басқа да міндетті төлемдер туралы» Қазақстан Республикасының 2001 жылғы 12 маусымдағы Кодексінде (Салық кодексі) белгіленген тәртіппен есепке алу әдісімен төленетін импортталатын тауарлардың тізбесін және оны қалыптастыру ережесін бекіту туралы» Қазақстан Республикасы Үкіметінің 2003 жылғы 19 наурыздағы № 269 </w:t>
      </w:r>
      <w:r>
        <w:rPr>
          <w:rFonts w:ascii="Times New Roman"/>
          <w:b w:val="false"/>
          <w:i w:val="false"/>
          <w:color w:val="000000"/>
          <w:sz w:val="28"/>
        </w:rPr>
        <w:t>қаулысына</w:t>
      </w:r>
      <w:r>
        <w:rPr>
          <w:rFonts w:ascii="Times New Roman"/>
          <w:b w:val="false"/>
          <w:i w:val="false"/>
          <w:color w:val="000000"/>
          <w:sz w:val="28"/>
        </w:rPr>
        <w:t xml:space="preserve"> мынадай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қосылған құн салығы «Салық және бюджетке төленетін басқа да міндетті төлемдер туралы» «Қазақстан Республикасының 2001 жылғы 12 маусымдағы Кодексінде (Салық кодексі) белгіленген тәртіппен есепке алу әдісімен төленетін импортталатын тауарлардың </w:t>
      </w:r>
      <w:r>
        <w:rPr>
          <w:rFonts w:ascii="Times New Roman"/>
          <w:b w:val="false"/>
          <w:i w:val="false"/>
          <w:color w:val="000000"/>
          <w:sz w:val="28"/>
        </w:rPr>
        <w:t>тізбесі</w:t>
      </w:r>
      <w:r>
        <w:rPr>
          <w:rFonts w:ascii="Times New Roman"/>
          <w:b w:val="false"/>
          <w:i w:val="false"/>
          <w:color w:val="000000"/>
          <w:sz w:val="28"/>
        </w:rPr>
        <w:t xml:space="preserve"> мынадай мазмұндағы реттік нөмірлері 114-1, 114-2, 114-3, 114-4-жолдармен толықтырылсын:</w:t>
      </w:r>
      <w:r>
        <w:br/>
      </w: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3"/>
        <w:gridCol w:w="7613"/>
        <w:gridCol w:w="3813"/>
      </w:tblGrid>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бағдарламамен басқарылатын металл кесетін өзге көлденең токарьлық станоктар</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8458 11 800 0</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бағдарламамен басқарылатын металл кесетін көп нысаналы тік токарьлық-тербелмелі станоктар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8458 91 200 9-дан</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бағдарламамен басқарылатын басқармалы үш осі бар металл кесетін тік токарьлық-тербелмелі станоктар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8458 91 800 9-дан</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 кесетін өзге токарьлық-тербелмелі станоктар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8458 99 000 9-дан</w:t>
            </w:r>
          </w:p>
        </w:tc>
      </w:tr>
    </w:tbl>
    <w:p>
      <w:pPr>
        <w:spacing w:after="0"/>
        <w:ind w:left="0"/>
        <w:jc w:val="both"/>
      </w:pPr>
      <w:r>
        <w:rPr>
          <w:rFonts w:ascii="Times New Roman"/>
          <w:b w:val="false"/>
          <w:i w:val="false"/>
          <w:color w:val="000000"/>
          <w:sz w:val="28"/>
        </w:rPr>
        <w:t>».</w:t>
      </w:r>
    </w:p>
    <w:bookmarkStart w:name="z4" w:id="2"/>
    <w:p>
      <w:pPr>
        <w:spacing w:after="0"/>
        <w:ind w:left="0"/>
        <w:jc w:val="both"/>
      </w:pPr>
      <w:r>
        <w:rPr>
          <w:rFonts w:ascii="Times New Roman"/>
          <w:b w:val="false"/>
          <w:i w:val="false"/>
          <w:color w:val="000000"/>
          <w:sz w:val="28"/>
        </w:rPr>
        <w:t>
      2. Осы қаулы қол қойылған күнінен бастап қолданысқа енгізіледі және ресми жариялануға тиіс.</w:t>
      </w:r>
    </w:p>
    <w:bookmarkEnd w:id="2"/>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