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bf376" w14:textId="86bf3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31 желтоқсандағы № 2345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2010 жылғы 11 қыркүйектегі № 929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Табиғи монополияларды реттеу агенттігінің» 2010 - 2014 жылдарға арналған стратегиялық жоспары туралы» Қазақстан Республикасы Үкіметінің 2009 жылғы 31 желтоқсандағы № 2345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Табиғи монополияларды реттеу агенттігінің 2010 - 2014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«Ағымдағы жағдайды талдау»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жиырма тоғызыншы абзац алып тасталсын;</w:t>
      </w:r>
      <w:r>
        <w:br/>
      </w:r>
      <w:r>
        <w:rPr>
          <w:rFonts w:ascii="Times New Roman"/>
          <w:b w:val="false"/>
          <w:i w:val="false"/>
          <w:color w:val="000000"/>
          <w:sz w:val="28"/>
        </w:rPr>
        <w:t>
      қырық төртінші абзацта «2010 - 2012 жылдары» деген сөздер «2012 жылы» деген сөздермен ауыстырылсын;</w:t>
      </w:r>
      <w:r>
        <w:br/>
      </w:r>
      <w:r>
        <w:rPr>
          <w:rFonts w:ascii="Times New Roman"/>
          <w:b w:val="false"/>
          <w:i w:val="false"/>
          <w:color w:val="000000"/>
          <w:sz w:val="28"/>
        </w:rPr>
        <w:t>
      қырық бесінші және елу бірінші абзацтар алып тасталсын;</w:t>
      </w:r>
      <w:r>
        <w:br/>
      </w:r>
      <w:r>
        <w:rPr>
          <w:rFonts w:ascii="Times New Roman"/>
          <w:b w:val="false"/>
          <w:i w:val="false"/>
          <w:color w:val="000000"/>
          <w:sz w:val="28"/>
        </w:rPr>
        <w:t>
</w:t>
      </w:r>
      <w:r>
        <w:rPr>
          <w:rFonts w:ascii="Times New Roman"/>
          <w:b w:val="false"/>
          <w:i w:val="false"/>
          <w:color w:val="000000"/>
          <w:sz w:val="28"/>
        </w:rPr>
        <w:t>
      «Қазақстан Республикасы Табиғи монополияларды реттеу агенттігі» қызметінің стратегиялық бағыттары, мақсаттары мен міндеттері»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«Табиғи монополиялар субъектілерінің тиімді жұмыс істеуінің және дамуының жағдайларын қамтамасыз ету» деген 1-стратегиялық бағытта:</w:t>
      </w:r>
      <w:r>
        <w:br/>
      </w:r>
      <w:r>
        <w:rPr>
          <w:rFonts w:ascii="Times New Roman"/>
          <w:b w:val="false"/>
          <w:i w:val="false"/>
          <w:color w:val="000000"/>
          <w:sz w:val="28"/>
        </w:rPr>
        <w:t>
</w:t>
      </w:r>
      <w:r>
        <w:rPr>
          <w:rFonts w:ascii="Times New Roman"/>
          <w:b w:val="false"/>
          <w:i w:val="false"/>
          <w:color w:val="000000"/>
          <w:sz w:val="28"/>
        </w:rPr>
        <w:t>
      «Табиғи монополиялар субъектілері қызметінің тиімділігін арттыру» деген 1-мақсатта:</w:t>
      </w:r>
      <w:r>
        <w:br/>
      </w:r>
      <w:r>
        <w:rPr>
          <w:rFonts w:ascii="Times New Roman"/>
          <w:b w:val="false"/>
          <w:i w:val="false"/>
          <w:color w:val="000000"/>
          <w:sz w:val="28"/>
        </w:rPr>
        <w:t>
</w:t>
      </w:r>
      <w:r>
        <w:rPr>
          <w:rFonts w:ascii="Times New Roman"/>
          <w:b w:val="false"/>
          <w:i w:val="false"/>
          <w:color w:val="000000"/>
          <w:sz w:val="28"/>
        </w:rPr>
        <w:t>
      «Нормативтен тыс ысыраптарды жою, нормативтік ысыраптар мен шығындарды төмендету жөніндегі іс-шаралар жоспары бар ТМС санын арттыру үшін жағдайлар жасау» деген 1.1-міндетте:</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gridCol w:w="893"/>
        <w:gridCol w:w="713"/>
        <w:gridCol w:w="793"/>
        <w:gridCol w:w="813"/>
        <w:gridCol w:w="853"/>
        <w:gridCol w:w="813"/>
        <w:gridCol w:w="673"/>
        <w:gridCol w:w="673"/>
        <w:gridCol w:w="713"/>
      </w:tblGrid>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қызметтерді ұсыну кезінде шығындарды төмендету мен оңтайландырудың тетіктерін және бағыттарын айқындау әдістемесін әзірлеу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9" w:id="1"/>
    <w:p>
      <w:pPr>
        <w:spacing w:after="0"/>
        <w:ind w:left="0"/>
        <w:jc w:val="both"/>
      </w:pPr>
      <w:r>
        <w:rPr>
          <w:rFonts w:ascii="Times New Roman"/>
          <w:b w:val="false"/>
          <w:i w:val="false"/>
          <w:color w:val="000000"/>
          <w:sz w:val="28"/>
        </w:rPr>
        <w:t>      деген жол алып тасталсын;</w:t>
      </w:r>
      <w:r>
        <w:br/>
      </w:r>
      <w:r>
        <w:rPr>
          <w:rFonts w:ascii="Times New Roman"/>
          <w:b w:val="false"/>
          <w:i w:val="false"/>
          <w:color w:val="000000"/>
          <w:sz w:val="28"/>
        </w:rPr>
        <w:t>
      «Субъектілер қызметінің тиімділігін арттыру мақсатында нормативтік-құқықтық базаны тұтынушылар мен субъектілер мүдделерінің теңгерімін сақтай отырып жетілдіру» деген 1.2-міндетте:</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1073"/>
        <w:gridCol w:w="713"/>
        <w:gridCol w:w="793"/>
        <w:gridCol w:w="813"/>
        <w:gridCol w:w="853"/>
        <w:gridCol w:w="813"/>
        <w:gridCol w:w="673"/>
        <w:gridCol w:w="673"/>
        <w:gridCol w:w="713"/>
      </w:tblGrid>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қызметтер көрсету стандарттарын әзірлеу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0" w:id="2"/>
    <w:p>
      <w:pPr>
        <w:spacing w:after="0"/>
        <w:ind w:left="0"/>
        <w:jc w:val="both"/>
      </w:pPr>
      <w:r>
        <w:rPr>
          <w:rFonts w:ascii="Times New Roman"/>
          <w:b w:val="false"/>
          <w:i w:val="false"/>
          <w:color w:val="000000"/>
          <w:sz w:val="28"/>
        </w:rPr>
        <w:t>      деген жол алып тасталсын;</w:t>
      </w:r>
      <w:r>
        <w:br/>
      </w:r>
      <w:r>
        <w:rPr>
          <w:rFonts w:ascii="Times New Roman"/>
          <w:b w:val="false"/>
          <w:i w:val="false"/>
          <w:color w:val="000000"/>
          <w:sz w:val="28"/>
        </w:rPr>
        <w:t>
      «Мемлекеттік органның стратегиялық мақсаттарының мемлекеттің стратегиялық мақсаттарына сәйкестігі» деген кесте мынадай редакцияда жазылсын:</w:t>
      </w:r>
      <w:r>
        <w:br/>
      </w:r>
      <w:r>
        <w:rPr>
          <w:rFonts w:ascii="Times New Roman"/>
          <w:b w:val="false"/>
          <w:i w:val="false"/>
          <w:color w:val="000000"/>
          <w:sz w:val="28"/>
        </w:rPr>
        <w:t>
      «Мемлекеттік органның стратегиялық мақсаттарының мемлекеттің стратегиялық мақсаттарына сәйкестігі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6"/>
        <w:gridCol w:w="5636"/>
        <w:gridCol w:w="4088"/>
      </w:tblGrid>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стратегиялық бағыттары мен мақсаттары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мақсаттары іске асыруға бағытталған мемлекеттің стратегиялық мақсаттары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құжаттың, нормативтік құқықтық актінің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Табиғи монополиялар субъектілерінің тиімді жұмыс істеуінің және дамуының жағдайларын қамтамасыз ету</w:t>
            </w:r>
          </w:p>
        </w:tc>
      </w:tr>
      <w:tr>
        <w:trPr>
          <w:trHeight w:val="30" w:hRule="atLeast"/>
        </w:trPr>
        <w:tc>
          <w:tcPr>
            <w:tcW w:w="4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r>
              <w:br/>
            </w:r>
            <w:r>
              <w:rPr>
                <w:rFonts w:ascii="Times New Roman"/>
                <w:b w:val="false"/>
                <w:i w:val="false"/>
                <w:color w:val="000000"/>
                <w:sz w:val="20"/>
              </w:rPr>
              <w:t>
</w:t>
            </w:r>
            <w:r>
              <w:rPr>
                <w:rFonts w:ascii="Times New Roman"/>
                <w:b w:val="false"/>
                <w:i w:val="false"/>
                <w:color w:val="000000"/>
                <w:sz w:val="20"/>
              </w:rPr>
              <w:t>Табиғи монополиялар субъектілері қызметінің тиімділігін арттыру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кезеңде мыналар көзделеді:</w:t>
            </w:r>
            <w:r>
              <w:br/>
            </w:r>
            <w:r>
              <w:rPr>
                <w:rFonts w:ascii="Times New Roman"/>
                <w:b w:val="false"/>
                <w:i w:val="false"/>
                <w:color w:val="000000"/>
                <w:sz w:val="20"/>
              </w:rPr>
              <w:t>
</w:t>
            </w:r>
            <w:r>
              <w:rPr>
                <w:rFonts w:ascii="Times New Roman"/>
                <w:b w:val="false"/>
                <w:i w:val="false"/>
                <w:color w:val="000000"/>
                <w:sz w:val="20"/>
              </w:rPr>
              <w:t>өңірлік электр желілері компаниялары (бұдан әрі - ӨЭК) қызметінің тиімділігі дәрежесін ескеретін тарифтер белгілеу үшін реттеуді ынталандыру салыстырмалы талдаудың жаңа әдісін тәжірибеге енгізу жолымен табиғи монополиялар субъектілері қызметінің тиімділігін арттыру, бұл табиғи монополиялар субъектілеріндегі қызметті және қызмет көрсету технологияларын оңтайландыруға ынталандыру жасайды;</w:t>
            </w:r>
            <w:r>
              <w:br/>
            </w:r>
            <w:r>
              <w:rPr>
                <w:rFonts w:ascii="Times New Roman"/>
                <w:b w:val="false"/>
                <w:i w:val="false"/>
                <w:color w:val="000000"/>
                <w:sz w:val="20"/>
              </w:rPr>
              <w:t>
</w:t>
            </w:r>
            <w:r>
              <w:rPr>
                <w:rFonts w:ascii="Times New Roman"/>
                <w:b w:val="false"/>
                <w:i w:val="false"/>
                <w:color w:val="000000"/>
                <w:sz w:val="20"/>
              </w:rPr>
              <w:t>тұтынушылар топтары бойынша және суды тұтыну шамасын белгілеген кездегі тұтыну көлемдеріне байланысты сумен жабдықтау қызметтеріне сараланған тарифтер енгізу, бұл жоғары қолайлылық жағдайларына, сондай-ақ судың коммерциялық мақсаттарға жұмсалуына сәйкес қызметтерге сараланған ақы төлеуді көздейтін әлеуметтік әділеттілікті қамтамасыз етуге мүмкіндік береді;</w:t>
            </w:r>
            <w:r>
              <w:br/>
            </w:r>
            <w:r>
              <w:rPr>
                <w:rFonts w:ascii="Times New Roman"/>
                <w:b w:val="false"/>
                <w:i w:val="false"/>
                <w:color w:val="000000"/>
                <w:sz w:val="20"/>
              </w:rPr>
              <w:t>
</w:t>
            </w:r>
            <w:r>
              <w:rPr>
                <w:rFonts w:ascii="Times New Roman"/>
                <w:b w:val="false"/>
                <w:i w:val="false"/>
                <w:color w:val="000000"/>
                <w:sz w:val="20"/>
              </w:rPr>
              <w:t xml:space="preserve">реттелетін нарық субъектілеріне белгіленген баға деңгейлерін көтермей реттелетін нарықтарда болып жатқан өзгерістерге икемді ден қоюға мүмкіндік беретін </w:t>
            </w:r>
            <w:r>
              <w:rPr>
                <w:rFonts w:ascii="Times New Roman"/>
                <w:b w:val="false"/>
                <w:i w:val="false"/>
                <w:color w:val="000000"/>
                <w:sz w:val="20"/>
              </w:rPr>
              <w:t>реттелетін нарық субъектілері қызметтеріне бағаның шектелген деңгейлерін енгізу. Бұл ретте реттеуші орган сараптама жүргізген кезде бағаны төмендетуге құқылы.</w:t>
            </w:r>
            <w:r>
              <w:br/>
            </w:r>
            <w:r>
              <w:rPr>
                <w:rFonts w:ascii="Times New Roman"/>
                <w:b w:val="false"/>
                <w:i w:val="false"/>
                <w:color w:val="000000"/>
                <w:sz w:val="20"/>
              </w:rPr>
              <w:t>
</w:t>
            </w:r>
            <w:r>
              <w:rPr>
                <w:rFonts w:ascii="Times New Roman"/>
                <w:b w:val="false"/>
                <w:i w:val="false"/>
                <w:color w:val="000000"/>
                <w:sz w:val="20"/>
              </w:rPr>
              <w:t>Экономика сапаларының дамуына әсер ететін тарифтердің өзгеруі инфляцияның жоспарланған дәлізі, сондай-ақ Үкімет айқындайтын инфляция деңгейіне реттелетін қызметтердің үлесі ескеріле отырып көзделеді.</w:t>
            </w:r>
            <w:r>
              <w:br/>
            </w:r>
            <w:r>
              <w:rPr>
                <w:rFonts w:ascii="Times New Roman"/>
                <w:b w:val="false"/>
                <w:i w:val="false"/>
                <w:color w:val="000000"/>
                <w:sz w:val="20"/>
              </w:rPr>
              <w:t>
</w:t>
            </w:r>
            <w:r>
              <w:rPr>
                <w:rFonts w:ascii="Times New Roman"/>
                <w:b w:val="false"/>
                <w:i w:val="false"/>
                <w:color w:val="000000"/>
                <w:sz w:val="20"/>
              </w:rPr>
              <w:t xml:space="preserve">Табиғи монополиялар субъектілерін нормадан тыс шығынды жою және нормативтік шығынды ысырапты қысқарту негізінде өнімділікті арттыруға және шығындарды азайтуға ынталандыру үшін тарифтерді есептеу әдіснамасы жетілдірілетін болады.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 үдемелі индустриялық - инновациялық дамыту жөніндегі 2010-2014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0"/>
              </w:rPr>
              <w:t>Жарлығы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инфрақұрылымын жаңғырту пайдаланудың үлестік шығындарын азайту, ресурстар үнемдейтін технологияларды енгізу, табиғи монополиялар субъектілерінің нормативтен жоғары ысыраптарын жоюға және нормативтік шығындарды азайтуға мүмкіндік беретін тарифтік реттеудің тиімділігін арттырумен қатар жүреді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w:t>
            </w:r>
            <w:r>
              <w:br/>
            </w:r>
            <w:r>
              <w:rPr>
                <w:rFonts w:ascii="Times New Roman"/>
                <w:b w:val="false"/>
                <w:i w:val="false"/>
                <w:color w:val="000000"/>
                <w:sz w:val="20"/>
              </w:rPr>
              <w:t>
</w:t>
            </w:r>
            <w:r>
              <w:rPr>
                <w:rFonts w:ascii="Times New Roman"/>
                <w:b w:val="false"/>
                <w:i w:val="false"/>
                <w:color w:val="000000"/>
                <w:sz w:val="20"/>
              </w:rPr>
              <w:t>Реттелетін тарифтердің (бағалардың) тұрақты деңгейін қамтамасыз ету</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қарай электр энергиясын беру мен бөлуге арналған тарифтерді қалыптастырудың ұзақ мерзімді тарифтік саясаты әзірленеді және енгізіледі</w:t>
            </w:r>
            <w:r>
              <w:br/>
            </w:r>
            <w:r>
              <w:rPr>
                <w:rFonts w:ascii="Times New Roman"/>
                <w:b w:val="false"/>
                <w:i w:val="false"/>
                <w:color w:val="000000"/>
                <w:sz w:val="20"/>
              </w:rPr>
              <w:t>
</w:t>
            </w:r>
            <w:r>
              <w:rPr>
                <w:rFonts w:ascii="Times New Roman"/>
                <w:b w:val="false"/>
                <w:i w:val="false"/>
                <w:color w:val="000000"/>
                <w:sz w:val="20"/>
              </w:rPr>
              <w:t>2013 жылға қарай магистральдық темір жол желісі қызметтерінің ұзақ мерзімді кезеңге арналған шекті тарифтері бекітіледі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2020 жылға дейінгі Стратегиялық даму жоспары туралы» Қазақстан Республикасы Президентінің 2010 жылғы 1 ақпандағы № 922 Жарлығы</w:t>
            </w:r>
          </w:p>
        </w:tc>
      </w:tr>
    </w:tbl>
    <w:bookmarkStart w:name="z12"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«Нормативтік кұқықтық актілер» деген </w:t>
      </w:r>
      <w:r>
        <w:rPr>
          <w:rFonts w:ascii="Times New Roman"/>
          <w:b w:val="false"/>
          <w:i w:val="false"/>
          <w:color w:val="000000"/>
          <w:sz w:val="28"/>
        </w:rPr>
        <w:t>5-бөлімде</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