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4e67" w14:textId="3bc4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 туралы геологиялық және өзге де ақпаратты жер қойнауын зерттеу мен пайдалану жөніндегі уәкілетті органға сақтау, жүйелеу және жинақтау үшін ақысыз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8 ақпандағы № 89 Қаулысы. Күші жойылды - Қазақстан Республикасы Үкіметінің 2018 жылғы 17 шілдедегі № 437 қаулысымен.</w:t>
      </w:r>
    </w:p>
    <w:p>
      <w:pPr>
        <w:spacing w:after="0"/>
        <w:ind w:left="0"/>
        <w:jc w:val="both"/>
      </w:pPr>
      <w:r>
        <w:rPr>
          <w:rFonts w:ascii="Times New Roman"/>
          <w:b w:val="false"/>
          <w:i w:val="false"/>
          <w:color w:val="ff0000"/>
          <w:sz w:val="28"/>
        </w:rPr>
        <w:t xml:space="preserve">
      Ескерту. Күші жойылды – ҚР Үкіметінің 17.07.2018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 11-бабының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 туралы геологиялық және өзге де ақпаратты жер қойнауын зерттеу мен пайдалану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сақтау, жүйелеу және жинақтау үшін ақысыз беру қағидасы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8 ақпандағы</w:t>
            </w:r>
            <w:r>
              <w:br/>
            </w:r>
            <w:r>
              <w:rPr>
                <w:rFonts w:ascii="Times New Roman"/>
                <w:b w:val="false"/>
                <w:i w:val="false"/>
                <w:color w:val="000000"/>
                <w:sz w:val="20"/>
              </w:rPr>
              <w:t>№ 89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Жер қойнауы туралы геологиялық және өзге де ақпаратты жер қойнауын зерттеу мен пайдалану жөніндегі уәкілетті органға сақтау, жүйелеу және жинақтау үшін ақысыз беру қағидасы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Қағида "Жер қойнауы және жер қойнауын пайдалану туралы" Қазақстан Республикасының 2010 жылғы 24 маусымдағы Заңы (бұдан әрі - Заң) 11-бабының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жер қойнауы туралы геологиялық және өзге де ақпаратты жер қойнауын зерттеу мен пайдалану жөніндегі </w:t>
      </w:r>
      <w:r>
        <w:rPr>
          <w:rFonts w:ascii="Times New Roman"/>
          <w:b w:val="false"/>
          <w:i w:val="false"/>
          <w:color w:val="000000"/>
          <w:sz w:val="28"/>
          <w:u w:val="single"/>
        </w:rPr>
        <w:t>уәкілетті</w:t>
      </w:r>
      <w:r>
        <w:rPr>
          <w:rFonts w:ascii="Times New Roman"/>
          <w:b w:val="false"/>
          <w:i w:val="false"/>
          <w:color w:val="000000"/>
          <w:sz w:val="28"/>
          <w:u w:val="single"/>
        </w:rPr>
        <w:t xml:space="preserve"> </w:t>
      </w:r>
      <w:r>
        <w:rPr>
          <w:rFonts w:ascii="Times New Roman"/>
          <w:b w:val="false"/>
          <w:i w:val="false"/>
          <w:color w:val="000000"/>
          <w:sz w:val="28"/>
          <w:u w:val="single"/>
        </w:rPr>
        <w:t>органға</w:t>
      </w:r>
      <w:r>
        <w:rPr>
          <w:rFonts w:ascii="Times New Roman"/>
          <w:b w:val="false"/>
          <w:i w:val="false"/>
          <w:color w:val="000000"/>
          <w:sz w:val="28"/>
        </w:rPr>
        <w:t xml:space="preserve"> сақтау, жүйелеу және жинақтау үшін ақысыз берудің тәртібін, нысандарын және ұсыну мерзімін анықтайды.</w:t>
      </w:r>
    </w:p>
    <w:bookmarkEnd w:id="4"/>
    <w:bookmarkStart w:name="z8" w:id="5"/>
    <w:p>
      <w:pPr>
        <w:spacing w:after="0"/>
        <w:ind w:left="0"/>
        <w:jc w:val="both"/>
      </w:pPr>
      <w:r>
        <w:rPr>
          <w:rFonts w:ascii="Times New Roman"/>
          <w:b w:val="false"/>
          <w:i w:val="false"/>
          <w:color w:val="000000"/>
          <w:sz w:val="28"/>
        </w:rPr>
        <w:t>
      2. Жер қойнауын пайдаланушылар жер қойнауын зерттеу мен пайдалану жөніндегі уәкілетті органға (бұдан әрі - уәкілетті орган) сақтау, жүйелеу және жинақтау үшін ақысыз беруге:</w:t>
      </w:r>
    </w:p>
    <w:bookmarkEnd w:id="5"/>
    <w:bookmarkStart w:name="z9" w:id="6"/>
    <w:p>
      <w:pPr>
        <w:spacing w:after="0"/>
        <w:ind w:left="0"/>
        <w:jc w:val="both"/>
      </w:pPr>
      <w:r>
        <w:rPr>
          <w:rFonts w:ascii="Times New Roman"/>
          <w:b w:val="false"/>
          <w:i w:val="false"/>
          <w:color w:val="000000"/>
          <w:sz w:val="28"/>
        </w:rPr>
        <w:t>
      1) жер қойнауын пайдалану жөніндегі операцияларды жүргізу үдерісінде жер қойнауын пайдаланушы алған және жер қойнауын пайдалану объектілерінің жай-күйін сипаттайтын тау-кен қазбаларының және ұңғымалардың геологиялық, геохимиялық, геофизикалық, гидрогеологиялық, геоморфологиялық, жобалау және нақты техникалық құжаттамасы (бұдан әрі - ақпарат);</w:t>
      </w:r>
    </w:p>
    <w:bookmarkEnd w:id="6"/>
    <w:bookmarkStart w:name="z10" w:id="7"/>
    <w:p>
      <w:pPr>
        <w:spacing w:after="0"/>
        <w:ind w:left="0"/>
        <w:jc w:val="both"/>
      </w:pPr>
      <w:r>
        <w:rPr>
          <w:rFonts w:ascii="Times New Roman"/>
          <w:b w:val="false"/>
          <w:i w:val="false"/>
          <w:color w:val="000000"/>
          <w:sz w:val="28"/>
        </w:rPr>
        <w:t>
      2) бастапқы геологиялық ақпарат, тектоникалық мәліметтер, ұңғымалар жөніндегі ақпарат, болжамдық ресурстар және кен орындарының, жер қойнауын пайдалану жөніндегі операциялар жүргізілетін келісімшарттық аумақтағы жұмыстар учаскесі мен объектілерінің теңгерімдік қорлары (бұдан әрі - бастапқы ақпарат);</w:t>
      </w:r>
    </w:p>
    <w:bookmarkEnd w:id="7"/>
    <w:bookmarkStart w:name="z11" w:id="8"/>
    <w:p>
      <w:pPr>
        <w:spacing w:after="0"/>
        <w:ind w:left="0"/>
        <w:jc w:val="both"/>
      </w:pPr>
      <w:r>
        <w:rPr>
          <w:rFonts w:ascii="Times New Roman"/>
          <w:b w:val="false"/>
          <w:i w:val="false"/>
          <w:color w:val="000000"/>
          <w:sz w:val="28"/>
        </w:rPr>
        <w:t>
      3) бұрғылау ұңғымаларының кернімен, мұнай, су, газ сынамаларымен, тас материалының үлгілерімен, сынамаларымен және коллекцияларымен, тастілімдермен, таскесімдермен, минералдық ерітінділермен және ұнтақтармен ұсынылған табиғи (бұдан әрі - заттық ақпарат) жеткізгіштердегі ақпарат;</w:t>
      </w:r>
    </w:p>
    <w:bookmarkEnd w:id="8"/>
    <w:bookmarkStart w:name="z12" w:id="9"/>
    <w:p>
      <w:pPr>
        <w:spacing w:after="0"/>
        <w:ind w:left="0"/>
        <w:jc w:val="both"/>
      </w:pPr>
      <w:r>
        <w:rPr>
          <w:rFonts w:ascii="Times New Roman"/>
          <w:b w:val="false"/>
          <w:i w:val="false"/>
          <w:color w:val="000000"/>
          <w:sz w:val="28"/>
        </w:rPr>
        <w:t>
      4) далалық бақылаулар журналдарында және басқа құжаттамаларда, оның ішінде сынама жасау, сынамаларды талдау, геофизикалық бақылауларды (бұдан әрі - далалық ақпарат) тіркеу журналдарында бейнеленген табиғи (қағаз және электрондық) жеткізгіштердегі ақпарат жатады.</w:t>
      </w:r>
    </w:p>
    <w:bookmarkEnd w:id="9"/>
    <w:bookmarkStart w:name="z13" w:id="10"/>
    <w:p>
      <w:pPr>
        <w:spacing w:after="0"/>
        <w:ind w:left="0"/>
        <w:jc w:val="both"/>
      </w:pPr>
      <w:r>
        <w:rPr>
          <w:rFonts w:ascii="Times New Roman"/>
          <w:b w:val="false"/>
          <w:i w:val="false"/>
          <w:color w:val="000000"/>
          <w:sz w:val="28"/>
        </w:rPr>
        <w:t xml:space="preserve">
      3. Заңның 20-бабының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минералдық шикізатты бастапқы өңдеуді (байытуды) қоса алғанда, жер қойнауын пайдаланушыға берілген ақпараттың және далалық ақпарат негізінде уәкілетті орган жер қойнауының ұтымды және кешенді пайдаланылуын бақылауды жүзеге асырады.</w:t>
      </w:r>
    </w:p>
    <w:bookmarkEnd w:id="10"/>
    <w:bookmarkStart w:name="z14" w:id="11"/>
    <w:p>
      <w:pPr>
        <w:spacing w:after="0"/>
        <w:ind w:left="0"/>
        <w:jc w:val="left"/>
      </w:pPr>
      <w:r>
        <w:rPr>
          <w:rFonts w:ascii="Times New Roman"/>
          <w:b/>
          <w:i w:val="false"/>
          <w:color w:val="000000"/>
        </w:rPr>
        <w:t xml:space="preserve"> 2. Жер қойнауы туралы геологиялық және өзге де ақпаратты жер қойнауын зерттеу мен пайдалану жөніндегі уәкілетті органға сақтау, жүйелеу және жинақтау үшін ақысыз беру тәртібі</w:t>
      </w:r>
    </w:p>
    <w:bookmarkEnd w:id="11"/>
    <w:bookmarkStart w:name="z15" w:id="12"/>
    <w:p>
      <w:pPr>
        <w:spacing w:after="0"/>
        <w:ind w:left="0"/>
        <w:jc w:val="both"/>
      </w:pPr>
      <w:r>
        <w:rPr>
          <w:rFonts w:ascii="Times New Roman"/>
          <w:b w:val="false"/>
          <w:i w:val="false"/>
          <w:color w:val="000000"/>
          <w:sz w:val="28"/>
        </w:rPr>
        <w:t>
      4. Жер қойнауын пайдаланушылар аумақтық тиістілігі бойынша уәкілетті органның өңіраралық департаментіне (бұдан әрі - ӨД) тоқсан сайын есепті кезеңнен кейінгі айдың 15 (он бесінші) күніне дейінгі мерзімде береді.</w:t>
      </w:r>
    </w:p>
    <w:bookmarkEnd w:id="12"/>
    <w:bookmarkStart w:name="z16" w:id="13"/>
    <w:p>
      <w:pPr>
        <w:spacing w:after="0"/>
        <w:ind w:left="0"/>
        <w:jc w:val="both"/>
      </w:pPr>
      <w:r>
        <w:rPr>
          <w:rFonts w:ascii="Times New Roman"/>
          <w:b w:val="false"/>
          <w:i w:val="false"/>
          <w:color w:val="000000"/>
          <w:sz w:val="28"/>
        </w:rPr>
        <w:t>
      5. Уәкілетті органның өңіраралық департаменттері аумақтық тиістілігі бойынша жинақталған ақпаратты уәкілетті органға есепті кезеңнен кейінгі екінші айдың 1 (бірінші) күніне дейін жолдайды.</w:t>
      </w:r>
    </w:p>
    <w:bookmarkEnd w:id="13"/>
    <w:bookmarkStart w:name="z17" w:id="14"/>
    <w:p>
      <w:pPr>
        <w:spacing w:after="0"/>
        <w:ind w:left="0"/>
        <w:jc w:val="both"/>
      </w:pPr>
      <w:r>
        <w:rPr>
          <w:rFonts w:ascii="Times New Roman"/>
          <w:b w:val="false"/>
          <w:i w:val="false"/>
          <w:color w:val="000000"/>
          <w:sz w:val="28"/>
        </w:rPr>
        <w:t>
      6. Ақпарат электрондық түрде ұсынылады және жер қойнауын пайдаланушының бірінші басшысының немесе оны алмастыратын адамның электрондық-цифрлық қолымен расталады.</w:t>
      </w:r>
    </w:p>
    <w:bookmarkEnd w:id="14"/>
    <w:bookmarkStart w:name="z18" w:id="15"/>
    <w:p>
      <w:pPr>
        <w:spacing w:after="0"/>
        <w:ind w:left="0"/>
        <w:jc w:val="both"/>
      </w:pPr>
      <w:r>
        <w:rPr>
          <w:rFonts w:ascii="Times New Roman"/>
          <w:b w:val="false"/>
          <w:i w:val="false"/>
          <w:color w:val="000000"/>
          <w:sz w:val="28"/>
        </w:rPr>
        <w:t>
      7. Электрондық түрдегі ақпаратты ұсынған кезде уәкілетті орган электрондық түрдегі ақпараттың форматын және берілу тәсілін айқындайды және оларды ресми интернет-ресурста орналастырады.</w:t>
      </w:r>
    </w:p>
    <w:bookmarkEnd w:id="15"/>
    <w:bookmarkStart w:name="z19" w:id="16"/>
    <w:p>
      <w:pPr>
        <w:spacing w:after="0"/>
        <w:ind w:left="0"/>
        <w:jc w:val="both"/>
      </w:pPr>
      <w:r>
        <w:rPr>
          <w:rFonts w:ascii="Times New Roman"/>
          <w:b w:val="false"/>
          <w:i w:val="false"/>
          <w:color w:val="000000"/>
          <w:sz w:val="28"/>
        </w:rPr>
        <w:t>
      8. Электрондық түрдегі ақпарат рұқсат етілмеген қол жеткізуден қорғауды қамтамасыз ететін бөлінген байланыс арналары бойынша беріледі және деректерді арнайы электрондық сақтау орнында орналастырылады, сол арқылы уәкілетті органның ақпаратқа қол жеткізуін және мүдделі мемлекеттік органдардың сауалдарына жауаптарды қамтамасыз етіледі.</w:t>
      </w:r>
    </w:p>
    <w:bookmarkEnd w:id="16"/>
    <w:bookmarkStart w:name="z20" w:id="17"/>
    <w:p>
      <w:pPr>
        <w:spacing w:after="0"/>
        <w:ind w:left="0"/>
        <w:jc w:val="both"/>
      </w:pPr>
      <w:r>
        <w:rPr>
          <w:rFonts w:ascii="Times New Roman"/>
          <w:b w:val="false"/>
          <w:i w:val="false"/>
          <w:color w:val="000000"/>
          <w:sz w:val="28"/>
        </w:rPr>
        <w:t>
      9. Заттық ақпаратты уәкілетті органның ресми сауалы бойынша жер қойнауын пайдаланушы осындай сауалды алған күнінен бастап күнтізбелік 30 (отыз) жұмыс күні ішінде ұсынады.</w:t>
      </w:r>
    </w:p>
    <w:bookmarkEnd w:id="17"/>
    <w:bookmarkStart w:name="z21" w:id="18"/>
    <w:p>
      <w:pPr>
        <w:spacing w:after="0"/>
        <w:ind w:left="0"/>
        <w:jc w:val="both"/>
      </w:pPr>
      <w:r>
        <w:rPr>
          <w:rFonts w:ascii="Times New Roman"/>
          <w:b w:val="false"/>
          <w:i w:val="false"/>
          <w:color w:val="000000"/>
          <w:sz w:val="28"/>
        </w:rPr>
        <w:t>
      10. Жер қойнауын пайдаланушы заттық табиғи материалды тасымалдау қауіпсіздігін және сақтауды қамтамасыз ететін тиісті орамада материалдардың үлгілері, сынамалардың телнұсқалары және тағы басқалары түрінде ұсынады.</w:t>
      </w:r>
    </w:p>
    <w:bookmarkEnd w:id="18"/>
    <w:bookmarkStart w:name="z22" w:id="19"/>
    <w:p>
      <w:pPr>
        <w:spacing w:after="0"/>
        <w:ind w:left="0"/>
        <w:jc w:val="both"/>
      </w:pPr>
      <w:r>
        <w:rPr>
          <w:rFonts w:ascii="Times New Roman"/>
          <w:b w:val="false"/>
          <w:i w:val="false"/>
          <w:color w:val="000000"/>
          <w:sz w:val="28"/>
        </w:rPr>
        <w:t>
      11. Жер қойнауын пайдаланушы заттық ақпаратты өңірлік сақтау орындарына ұсынады, сол арқылы қауіпсіз сақтау, уәкілетті органның табиғи материалға қолжетімділігі және қажетті зертханалық-талдау зерттеулері қамтамасыз етіледі.</w:t>
      </w:r>
    </w:p>
    <w:bookmarkEnd w:id="19"/>
    <w:bookmarkStart w:name="z23" w:id="20"/>
    <w:p>
      <w:pPr>
        <w:spacing w:after="0"/>
        <w:ind w:left="0"/>
        <w:jc w:val="both"/>
      </w:pPr>
      <w:r>
        <w:rPr>
          <w:rFonts w:ascii="Times New Roman"/>
          <w:b w:val="false"/>
          <w:i w:val="false"/>
          <w:color w:val="000000"/>
          <w:sz w:val="28"/>
        </w:rPr>
        <w:t>
      12. Келісімшарттық аумақта жұмыстар толық аяқталғаннан кейін жер қойнауын пайдаланушы далалық құжаттаманы уәкілетті органға береді.</w:t>
      </w:r>
    </w:p>
    <w:bookmarkEnd w:id="20"/>
    <w:bookmarkStart w:name="z24" w:id="21"/>
    <w:p>
      <w:pPr>
        <w:spacing w:after="0"/>
        <w:ind w:left="0"/>
        <w:jc w:val="both"/>
      </w:pPr>
      <w:r>
        <w:rPr>
          <w:rFonts w:ascii="Times New Roman"/>
          <w:b w:val="false"/>
          <w:i w:val="false"/>
          <w:color w:val="000000"/>
          <w:sz w:val="28"/>
        </w:rPr>
        <w:t>
      13. Жер қойнауын пайдаланушының ақысыз беруге жататын ақпараты пайдалы қазбаларды барлау және/немесе өндіру бойынша бекітілген жобалық шешімдерді орындаудың жобалық және нақты қол жеткізген көрсеткіштерін құрайды.</w:t>
      </w:r>
    </w:p>
    <w:bookmarkEnd w:id="21"/>
    <w:bookmarkStart w:name="z25" w:id="22"/>
    <w:p>
      <w:pPr>
        <w:spacing w:after="0"/>
        <w:ind w:left="0"/>
        <w:jc w:val="both"/>
      </w:pPr>
      <w:r>
        <w:rPr>
          <w:rFonts w:ascii="Times New Roman"/>
          <w:b w:val="false"/>
          <w:i w:val="false"/>
          <w:color w:val="000000"/>
          <w:sz w:val="28"/>
        </w:rPr>
        <w:t>
      14. Есептік көрсеткіштердің жинақталымын жер қойнауын пайдаланушы пайдалы қазбалардың кен орындарын іздеудің, бағалаудың және әзірлеудің бекітілген жобалық құжаттарының негізінде қалыптастырады және ол көрсеткіштердің мынадай топтарын:</w:t>
      </w:r>
    </w:p>
    <w:bookmarkEnd w:id="22"/>
    <w:p>
      <w:pPr>
        <w:spacing w:after="0"/>
        <w:ind w:left="0"/>
        <w:jc w:val="both"/>
      </w:pPr>
      <w:r>
        <w:rPr>
          <w:rFonts w:ascii="Times New Roman"/>
          <w:b w:val="false"/>
          <w:i w:val="false"/>
          <w:color w:val="000000"/>
          <w:sz w:val="28"/>
        </w:rPr>
        <w:t>
      геологиялық барлау жұмыстарының көлемдерін;</w:t>
      </w:r>
    </w:p>
    <w:p>
      <w:pPr>
        <w:spacing w:after="0"/>
        <w:ind w:left="0"/>
        <w:jc w:val="both"/>
      </w:pPr>
      <w:r>
        <w:rPr>
          <w:rFonts w:ascii="Times New Roman"/>
          <w:b w:val="false"/>
          <w:i w:val="false"/>
          <w:color w:val="000000"/>
          <w:sz w:val="28"/>
        </w:rPr>
        <w:t>
      тау-кен және дайындық жұмыстарының көлемдерін;</w:t>
      </w:r>
    </w:p>
    <w:p>
      <w:pPr>
        <w:spacing w:after="0"/>
        <w:ind w:left="0"/>
        <w:jc w:val="both"/>
      </w:pPr>
      <w:r>
        <w:rPr>
          <w:rFonts w:ascii="Times New Roman"/>
          <w:b w:val="false"/>
          <w:i w:val="false"/>
          <w:color w:val="000000"/>
          <w:sz w:val="28"/>
        </w:rPr>
        <w:t>
      пайдаланудағы бұрғылаудың көлемдерін;</w:t>
      </w:r>
    </w:p>
    <w:p>
      <w:pPr>
        <w:spacing w:after="0"/>
        <w:ind w:left="0"/>
        <w:jc w:val="both"/>
      </w:pPr>
      <w:r>
        <w:rPr>
          <w:rFonts w:ascii="Times New Roman"/>
          <w:b w:val="false"/>
          <w:i w:val="false"/>
          <w:color w:val="000000"/>
          <w:sz w:val="28"/>
        </w:rPr>
        <w:t>
      өндірудің тәсілдері мен өнімнің параметрлерін;</w:t>
      </w:r>
    </w:p>
    <w:p>
      <w:pPr>
        <w:spacing w:after="0"/>
        <w:ind w:left="0"/>
        <w:jc w:val="both"/>
      </w:pPr>
      <w:r>
        <w:rPr>
          <w:rFonts w:ascii="Times New Roman"/>
          <w:b w:val="false"/>
          <w:i w:val="false"/>
          <w:color w:val="000000"/>
          <w:sz w:val="28"/>
        </w:rPr>
        <w:t>
      техникалық және технологиялық шешімдерді;</w:t>
      </w:r>
    </w:p>
    <w:p>
      <w:pPr>
        <w:spacing w:after="0"/>
        <w:ind w:left="0"/>
        <w:jc w:val="both"/>
      </w:pPr>
      <w:r>
        <w:rPr>
          <w:rFonts w:ascii="Times New Roman"/>
          <w:b w:val="false"/>
          <w:i w:val="false"/>
          <w:color w:val="000000"/>
          <w:sz w:val="28"/>
        </w:rPr>
        <w:t>
      пайдалы қазбаларды өндіруді;</w:t>
      </w:r>
    </w:p>
    <w:p>
      <w:pPr>
        <w:spacing w:after="0"/>
        <w:ind w:left="0"/>
        <w:jc w:val="both"/>
      </w:pPr>
      <w:r>
        <w:rPr>
          <w:rFonts w:ascii="Times New Roman"/>
          <w:b w:val="false"/>
          <w:i w:val="false"/>
          <w:color w:val="000000"/>
          <w:sz w:val="28"/>
        </w:rPr>
        <w:t>
      пайдалы қазбаның ысыраптарын;</w:t>
      </w:r>
    </w:p>
    <w:p>
      <w:pPr>
        <w:spacing w:after="0"/>
        <w:ind w:left="0"/>
        <w:jc w:val="both"/>
      </w:pPr>
      <w:r>
        <w:rPr>
          <w:rFonts w:ascii="Times New Roman"/>
          <w:b w:val="false"/>
          <w:i w:val="false"/>
          <w:color w:val="000000"/>
          <w:sz w:val="28"/>
        </w:rPr>
        <w:t>
      пайдалы қазбаның мардымсыздануын;</w:t>
      </w:r>
    </w:p>
    <w:p>
      <w:pPr>
        <w:spacing w:after="0"/>
        <w:ind w:left="0"/>
        <w:jc w:val="both"/>
      </w:pPr>
      <w:r>
        <w:rPr>
          <w:rFonts w:ascii="Times New Roman"/>
          <w:b w:val="false"/>
          <w:i w:val="false"/>
          <w:color w:val="000000"/>
          <w:sz w:val="28"/>
        </w:rPr>
        <w:t>
      пайдалы қазбаның сапасын;</w:t>
      </w:r>
    </w:p>
    <w:p>
      <w:pPr>
        <w:spacing w:after="0"/>
        <w:ind w:left="0"/>
        <w:jc w:val="both"/>
      </w:pPr>
      <w:r>
        <w:rPr>
          <w:rFonts w:ascii="Times New Roman"/>
          <w:b w:val="false"/>
          <w:i w:val="false"/>
          <w:color w:val="000000"/>
          <w:sz w:val="28"/>
        </w:rPr>
        <w:t>
      тауарлық кеннің және пайдалы қазбаны қайта өңдеу өнімдерінің сапалық және сандық сипаттамасын;</w:t>
      </w:r>
    </w:p>
    <w:p>
      <w:pPr>
        <w:spacing w:after="0"/>
        <w:ind w:left="0"/>
        <w:jc w:val="both"/>
      </w:pPr>
      <w:r>
        <w:rPr>
          <w:rFonts w:ascii="Times New Roman"/>
          <w:b w:val="false"/>
          <w:i w:val="false"/>
          <w:color w:val="000000"/>
          <w:sz w:val="28"/>
        </w:rPr>
        <w:t>
      пайдалы қазбаны қайта өңдеуді және металлургиялық қайта бөлуді;</w:t>
      </w:r>
    </w:p>
    <w:p>
      <w:pPr>
        <w:spacing w:after="0"/>
        <w:ind w:left="0"/>
        <w:jc w:val="both"/>
      </w:pPr>
      <w:r>
        <w:rPr>
          <w:rFonts w:ascii="Times New Roman"/>
          <w:b w:val="false"/>
          <w:i w:val="false"/>
          <w:color w:val="000000"/>
          <w:sz w:val="28"/>
        </w:rPr>
        <w:t>
      іске асыру және қаржылық көрсеткіштерін;</w:t>
      </w:r>
    </w:p>
    <w:p>
      <w:pPr>
        <w:spacing w:after="0"/>
        <w:ind w:left="0"/>
        <w:jc w:val="both"/>
      </w:pPr>
      <w:r>
        <w:rPr>
          <w:rFonts w:ascii="Times New Roman"/>
          <w:b w:val="false"/>
          <w:i w:val="false"/>
          <w:color w:val="000000"/>
          <w:sz w:val="28"/>
        </w:rPr>
        <w:t>
      кен орындарында есепті кезеңде өңделетін ұңғылау бірліктерін (ұңғымалар) қамтуы тиіс.</w:t>
      </w:r>
    </w:p>
    <w:p>
      <w:pPr>
        <w:spacing w:after="0"/>
        <w:ind w:left="0"/>
        <w:jc w:val="both"/>
      </w:pPr>
      <w:r>
        <w:rPr>
          <w:rFonts w:ascii="Times New Roman"/>
          <w:b w:val="false"/>
          <w:i w:val="false"/>
          <w:color w:val="000000"/>
          <w:sz w:val="28"/>
        </w:rPr>
        <w:t>
      Көрсеткіштердің көрсетілген топтары уәкілетті орган ресми интернет-ресурсына орналастыратын есептіліктің электрондық нысандарында нақтыланады.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