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9897" w14:textId="fb09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 1331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ақпандағы № 193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(алғашқы ресми жарияланған күнінен бастап қолданысқа енгізіледi) </w:t>
      </w:r>
      <w:r>
        <w:rPr>
          <w:rFonts w:ascii="Times New Roman"/>
          <w:b w:val="false"/>
          <w:i w:val="false"/>
          <w:color w:val="ff0000"/>
          <w:sz w:val="28"/>
        </w:rPr>
        <w:t>№ 901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"Жол-құрылыс материалдарының қауіпсіздігіне қойылатын талаптар" техникалық регламентін бекіту туралы" Қазақстан Республикасы Үкіметінің 2008 жылғы 31 желтоқсандағы № 1331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48, 548-құжат)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"Жол-құрылыс материалдарының қауіпсіздігіне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"Жол-құрылыс материалдарының қауіпсіздігіне қойылатын талаптар" техникалық регламенті (бұдан әрі - Техникалық регламент) Қазақстан Республикасының "Автомобиль жолдары туралы" 2001 жылғы 17 шілдедегі және "Техникалық реттеу туралы" 2004 жылғы 9 қарашадағы заңдарына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Жол-құрылыс материалдарының әрбір топтамасында және (немесе) көлік құралында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қаулысына сәйкес таңбалау, сондай-ақ мынадай қосымша деректер болуы тиіс:</w:t>
      </w:r>
    </w:p>
    <w:bookmarkStart w:name="z5" w:id="3"/>
    <w:p>
      <w:pPr>
        <w:spacing w:after="0"/>
        <w:ind w:left="0"/>
        <w:jc w:val="both"/>
      </w:pPr>
      <w:r>
        <w:rPr>
          <w:rFonts w:ascii="Times New Roman"/>
          <w:b w:val="false"/>
          <w:i w:val="false"/>
          <w:color w:val="000000"/>
          <w:sz w:val="28"/>
        </w:rPr>
        <w:t>
      1) құжаттардың нөмірі және берілген күні (сапа паспорты, қауіпсіздік паспорты және (немесе) сынақтар хаттамалары);</w:t>
      </w:r>
    </w:p>
    <w:bookmarkEnd w:id="3"/>
    <w:bookmarkStart w:name="z6" w:id="4"/>
    <w:p>
      <w:pPr>
        <w:spacing w:after="0"/>
        <w:ind w:left="0"/>
        <w:jc w:val="both"/>
      </w:pPr>
      <w:r>
        <w:rPr>
          <w:rFonts w:ascii="Times New Roman"/>
          <w:b w:val="false"/>
          <w:i w:val="false"/>
          <w:color w:val="000000"/>
          <w:sz w:val="28"/>
        </w:rPr>
        <w:t>
      2) тұтынушының атауы және мекенжайы;</w:t>
      </w:r>
    </w:p>
    <w:bookmarkEnd w:id="4"/>
    <w:bookmarkStart w:name="z7" w:id="5"/>
    <w:p>
      <w:pPr>
        <w:spacing w:after="0"/>
        <w:ind w:left="0"/>
        <w:jc w:val="both"/>
      </w:pPr>
      <w:r>
        <w:rPr>
          <w:rFonts w:ascii="Times New Roman"/>
          <w:b w:val="false"/>
          <w:i w:val="false"/>
          <w:color w:val="000000"/>
          <w:sz w:val="28"/>
        </w:rPr>
        <w:t>
      3) өнімнің үлгісі (маркасы);</w:t>
      </w:r>
    </w:p>
    <w:bookmarkEnd w:id="5"/>
    <w:bookmarkStart w:name="z8" w:id="6"/>
    <w:p>
      <w:pPr>
        <w:spacing w:after="0"/>
        <w:ind w:left="0"/>
        <w:jc w:val="both"/>
      </w:pPr>
      <w:r>
        <w:rPr>
          <w:rFonts w:ascii="Times New Roman"/>
          <w:b w:val="false"/>
          <w:i w:val="false"/>
          <w:color w:val="000000"/>
          <w:sz w:val="28"/>
        </w:rPr>
        <w:t>
      4) табиғи радионуклидтердің меншікті тиімді белсенділігі;</w:t>
      </w:r>
    </w:p>
    <w:bookmarkEnd w:id="6"/>
    <w:bookmarkStart w:name="z9" w:id="7"/>
    <w:p>
      <w:pPr>
        <w:spacing w:after="0"/>
        <w:ind w:left="0"/>
        <w:jc w:val="both"/>
      </w:pPr>
      <w:r>
        <w:rPr>
          <w:rFonts w:ascii="Times New Roman"/>
          <w:b w:val="false"/>
          <w:i w:val="false"/>
          <w:color w:val="000000"/>
          <w:sz w:val="28"/>
        </w:rPr>
        <w:t>
      5) осы Техникалық регламенттің 21-тармағының 5) тармақшасына сәйкес физика-механикалық қасиеттері;</w:t>
      </w:r>
    </w:p>
    <w:bookmarkEnd w:id="7"/>
    <w:bookmarkStart w:name="z10" w:id="8"/>
    <w:p>
      <w:pPr>
        <w:spacing w:after="0"/>
        <w:ind w:left="0"/>
        <w:jc w:val="both"/>
      </w:pPr>
      <w:r>
        <w:rPr>
          <w:rFonts w:ascii="Times New Roman"/>
          <w:b w:val="false"/>
          <w:i w:val="false"/>
          <w:color w:val="000000"/>
          <w:sz w:val="28"/>
        </w:rPr>
        <w:t>
      6) жұмыс аймағының ауасындағы зиянды заттардың құрамы және атмосфералық ауадағы, жер қыртысындағы, беттік және жерасты суларындағы ластаушы заттар құрамының нақты деңгейі және қоспалар жөніндегі ақпарат оны өндіріске қойған кезде өнімнің бастапқы топтамасымен нақты тұтынушыға, ал одан әрі өндіруде - даулы жағдайларда - тапсырыс берушінің талап етуі бойынша ұсынылады. Көрсетілсін ақпарат тұтыну ыдысына, ол бар болған кезде тікелей түсіріледі және (немесе), егер жол-құрылыс материалдары үйіліп тасымалданатын болса, ілеспе құжаттарға енгізіледі.";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Осы Техникалық регламентте белгіленген талаптардың орындалуын қамтамасыз ететін үйлестірілген стандарттардың тізбесін техникалық реттеу саласындағы уәкілетті орган белгілейді.";</w:t>
      </w:r>
    </w:p>
    <w:bookmarkStart w:name="z14" w:id="9"/>
    <w:p>
      <w:pPr>
        <w:spacing w:after="0"/>
        <w:ind w:left="0"/>
        <w:jc w:val="both"/>
      </w:pPr>
      <w:r>
        <w:rPr>
          <w:rFonts w:ascii="Times New Roman"/>
          <w:b w:val="false"/>
          <w:i w:val="false"/>
          <w:color w:val="000000"/>
          <w:sz w:val="28"/>
        </w:rPr>
        <w:t xml:space="preserve">
      Техникалық регламенттің </w:t>
      </w:r>
      <w:r>
        <w:rPr>
          <w:rFonts w:ascii="Times New Roman"/>
          <w:b w:val="false"/>
          <w:i w:val="false"/>
          <w:color w:val="000000"/>
          <w:sz w:val="28"/>
        </w:rPr>
        <w:t>3-қосымшасы</w:t>
      </w:r>
      <w:r>
        <w:rPr>
          <w:rFonts w:ascii="Times New Roman"/>
          <w:b w:val="false"/>
          <w:i w:val="false"/>
          <w:color w:val="000000"/>
          <w:sz w:val="28"/>
        </w:rPr>
        <w:t xml:space="preserve"> алынып тасталсын.</w:t>
      </w:r>
    </w:p>
    <w:bookmarkEnd w:id="9"/>
    <w:bookmarkStart w:name="z12" w:id="10"/>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