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3fe6" w14:textId="6493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наурыздағы № 209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мемлекеттік басқару жүйесін одан әрі жетілдіру туралы» Қазақстан Республикасы Президентінің 2010 жылғы 12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000000"/>
          <w:sz w:val="28"/>
        </w:rPr>
        <w:t xml:space="preserve">, «Самұрық-Қазына» ұлттық әл-ауқат қорын басқару жөніндегі кеңес туралы» 2010 жылғы 6 желтоқсандағы № 1116 жарлықтарын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2012.12.14 </w:t>
      </w:r>
      <w:r>
        <w:rPr>
          <w:rFonts w:ascii="Times New Roman"/>
          <w:b w:val="false"/>
          <w:i w:val="false"/>
          <w:color w:val="000000"/>
          <w:sz w:val="28"/>
        </w:rPr>
        <w:t>№ 1599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2012.11.08 </w:t>
      </w:r>
      <w:r>
        <w:rPr>
          <w:rFonts w:ascii="Times New Roman"/>
          <w:b w:val="false"/>
          <w:i w:val="false"/>
          <w:color w:val="000000"/>
          <w:sz w:val="28"/>
        </w:rPr>
        <w:t>№ 1418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2011.10.31 </w:t>
      </w:r>
      <w:r>
        <w:rPr>
          <w:rFonts w:ascii="Times New Roman"/>
          <w:b w:val="false"/>
          <w:i w:val="false"/>
          <w:color w:val="000000"/>
          <w:sz w:val="28"/>
        </w:rPr>
        <w:t>№ 1236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2011.10.31 </w:t>
      </w:r>
      <w:r>
        <w:rPr>
          <w:rFonts w:ascii="Times New Roman"/>
          <w:b w:val="false"/>
          <w:i w:val="false"/>
          <w:color w:val="000000"/>
          <w:sz w:val="28"/>
        </w:rPr>
        <w:t>№ 1236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енгiзiледi), 2012.11.08 </w:t>
      </w:r>
      <w:r>
        <w:rPr>
          <w:rFonts w:ascii="Times New Roman"/>
          <w:b w:val="false"/>
          <w:i w:val="false"/>
          <w:color w:val="000000"/>
          <w:sz w:val="28"/>
        </w:rPr>
        <w:t>№ 1418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2012.12.14 </w:t>
      </w:r>
      <w:r>
        <w:rPr>
          <w:rFonts w:ascii="Times New Roman"/>
          <w:b w:val="false"/>
          <w:i w:val="false"/>
          <w:color w:val="000000"/>
          <w:sz w:val="28"/>
        </w:rPr>
        <w:t>№ 1599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