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b5c7" w14:textId="0c1b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11 наурыздағы N 248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табиғи газдың жоғары бағасына байланысты мемлекеттік коммуналдық газбен, жылумен жабдықтаушы кәсіпорындарға халық үшін табиғи газ бағасындағы айырманы жабуға Қостанай облысының әкімдігіне ағымдағы нысаналы трансферттер түрінде аудару үшін 2011 жылға арналған республикалық бюджетте көзделген Қазақстан Республикасы Үкіметінің шұғыл шығындарға арналған резервінен 966418000 (тоғыз жүз алпыс алты миллион төрт жүз он сегіз мың)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Қостанай облысының әкімі 2011 жылғы 1 маусымға дейінгі мерзімде Қазақстан Республикасы Құрылыс және тұрғын үй-коммуналдық шаруашылық істері агенттігіне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