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7c01" w14:textId="bd47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желтоқсандағы № 1355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19 наурыздағы № 268 Қаулысы. Күші жойылды - Қазақстан Республикасы Үкіметінің 2012 жылғы 19 наурыздағы N 340 Қаулысымен</w:t>
      </w:r>
    </w:p>
    <w:p>
      <w:pPr>
        <w:spacing w:after="0"/>
        <w:ind w:left="0"/>
        <w:jc w:val="both"/>
      </w:pPr>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50, 567-құжат)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 мынадай мазмұндағы реттік нөмірі 91-жолмен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813"/>
        <w:gridCol w:w="70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акционерлік" қоғамы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Индустрия және жаңа технологиялар министрлігі</w:t>
            </w:r>
          </w:p>
        </w:tc>
      </w:tr>
    </w:tbl>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