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6e7b" w14:textId="12f6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айлағында "Бәйтерек" ғарыштық зымыран кешенін құру" жобасын іске асыру үшін бөлінген бюджеттік кредитті қайта құрылымдау туралы</w:t>
      </w:r>
    </w:p>
    <w:p>
      <w:pPr>
        <w:spacing w:after="0"/>
        <w:ind w:left="0"/>
        <w:jc w:val="both"/>
      </w:pPr>
      <w:r>
        <w:rPr>
          <w:rFonts w:ascii="Times New Roman"/>
          <w:b w:val="false"/>
          <w:i w:val="false"/>
          <w:color w:val="000000"/>
          <w:sz w:val="28"/>
        </w:rPr>
        <w:t>Қазақстан Республикасы Үкіметінің 2011 жылғы 26 сәуірдегі N 447 Қаулысы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193-бабына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Заңына</w:t>
      </w:r>
      <w:r>
        <w:rPr>
          <w:rFonts w:ascii="Times New Roman"/>
          <w:b w:val="false"/>
          <w:i w:val="false"/>
          <w:color w:val="000000"/>
          <w:sz w:val="28"/>
        </w:rPr>
        <w:t xml:space="preserve"> және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Заңына</w:t>
      </w:r>
      <w:r>
        <w:rPr>
          <w:rFonts w:ascii="Times New Roman"/>
          <w:b w:val="false"/>
          <w:i w:val="false"/>
          <w:color w:val="000000"/>
          <w:sz w:val="28"/>
        </w:rPr>
        <w:t xml:space="preserve"> сәйкес «Бәйтерек» Қазақстан-Ресей бірлескен кәсіпорны» акционерлік қоғамына 041 «Байқоңыр» ғарыш айлағында «Бәйтерек» ғарыштық зымыран кешенін құруға кредит беру» бюджеттік бағдарламасы бойынша берілген бюджеттік кредит есептелген сыйақыны және мерзімі өткен сыйақы мен негізгі борыш үшін айыппұлды капиталдандыра отырып, бюджеттік кредитті Қазақстан Республикасының Ұлттық ғарыш агенттігі шотынан «Қазақстанның Даму Банкі» акционерлік қоғамының шотына алғаш аударған сәттен бастап 2015 жылғы 15 қарашаға дейін бюджеттік кредитті игеру кезеңін ұзарту арқылы қайта құрылымдалсын.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тиісті қосымша келісім жасасуды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