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32e3" w14:textId="3be3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4 мамырдағы № 483 Қаулысы</w:t>
      </w:r>
    </w:p>
    <w:p>
      <w:pPr>
        <w:spacing w:after="0"/>
        <w:ind w:left="0"/>
        <w:jc w:val="both"/>
      </w:pPr>
      <w:bookmarkStart w:name="z4" w:id="0"/>
      <w:r>
        <w:rPr>
          <w:rFonts w:ascii="Times New Roman"/>
          <w:b w:val="false"/>
          <w:i w:val="false"/>
          <w:color w:val="000000"/>
          <w:sz w:val="28"/>
        </w:rPr>
        <w:t xml:space="preserve">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Қазақстан Республикасының және басқа мемлекеттердің аумағындағы табиғи және техногендік сипаттағы төтенше жағдайларды жою үшін 2011 жылға арналған республикалық бюджетте көзделген Қазақстан Республикасы Үкіметінің төтенше резервінен 2010 жылы Монғолияға ізгілік көмек көрсету шеңберінде материалдық құндылықтарды жеткізу бойынша көлік шығыстарын өтеу үшін 27166883,12 теңгені (жиырма жеті  миллион бір жүз алпыс алты мың сегіз жүз сексен үш теңге он екі тиын)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бөлінген қаражаттың мақсатты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