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02be" w14:textId="7060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мамырдағы № 590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Республикасындағы норма шығармашылығы қызметін жетілдірудің кейбір мәселелері туралы" Қазақстан Республикасы Үкіметінің 2010 жылғы 22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6, 83-құжат):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Мекеме қызметінің негізгі мақсаты мен түрлері заңдардың жобаларын әзірлеуге қатысу, Қазақстан Республикасының заңнамасын дамытудың ғылыми тұжырымдамаларын әзірлеу, заңдардың Қазақстан Республикасы қатысушы болуға ниеттенетін халықаралық шарттардың жобаларына, сондай-ақ халықаралық шарттардың жобаларына ғылыми лингвистикалық сараптама жүргізу, мемлекеттің қызметін құқықтық қамтамасыз ету саласындағы іргелі және ғылыми-қолданбалы зерттеулерді жүргізу болып белгіленсін.".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