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1101" w14:textId="4031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шілдедегі № 753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73-құжат) мынадай өзгеріс енгізілсін:</w:t>
      </w:r>
    </w:p>
    <w:bookmarkEnd w:id="1"/>
    <w:bookmarkStart w:name="z4" w:id="2"/>
    <w:p>
      <w:pPr>
        <w:spacing w:after="0"/>
        <w:ind w:left="0"/>
        <w:jc w:val="both"/>
      </w:pPr>
      <w:r>
        <w:rPr>
          <w:rFonts w:ascii="Times New Roman"/>
          <w:b w:val="false"/>
          <w:i w:val="false"/>
          <w:color w:val="000000"/>
          <w:sz w:val="28"/>
        </w:rPr>
        <w:t>
      2-тармақтың 2) тармақшасы мынадай редакцияда жазылсын:</w:t>
      </w:r>
    </w:p>
    <w:bookmarkEnd w:id="2"/>
    <w:p>
      <w:pPr>
        <w:spacing w:after="0"/>
        <w:ind w:left="0"/>
        <w:jc w:val="both"/>
      </w:pP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 болып белгіленсін.".</w:t>
      </w:r>
    </w:p>
    <w:bookmarkStart w:name="z3" w:id="3"/>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