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d100" w14:textId="4b6d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2011/2012 оқу жылына арналған мемлекеттік білім беру тапсырысын бекіту туралы» Қазақстан Республикасы Үкіметінің 2011 жылғы 4 наурыздағы № 232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тамыздағы № 960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2011/2012 оқу жылына арналған мемлекеттік білім беру тапсырысын бекіту туралы» Қазақстан Республикасы Үкіметінің 2011 жылғы 4 наурыздағы № 232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2011/2012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«6М010000», «6М030000», «6М040000», «6М050000», «6М060000», «6М070000», «6М090000», «Барлығы» және «Жиыны» деген жолдардың 3-бағанындағы «500», «80», «30» «450», «700», «564», «150», «3396» және «3500» деген сандар тиісінше «525», «88», «44», «485», «735», «601», «155», «3555» және «3659»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